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D660" w14:textId="34DA3B62" w:rsidR="00751096" w:rsidRPr="007A1DEF" w:rsidRDefault="001F1035">
      <w:pPr>
        <w:rPr>
          <w:b/>
          <w:bCs/>
          <w:sz w:val="32"/>
          <w:szCs w:val="32"/>
        </w:rPr>
      </w:pPr>
      <w:r w:rsidRPr="007A1DEF">
        <w:rPr>
          <w:b/>
          <w:bCs/>
          <w:sz w:val="32"/>
          <w:szCs w:val="32"/>
        </w:rPr>
        <w:t>Upton with Fishley Parish Council</w:t>
      </w:r>
    </w:p>
    <w:p w14:paraId="2AC3AB17" w14:textId="5FB53BAE" w:rsidR="001F1035" w:rsidRPr="007A1DEF" w:rsidRDefault="001F1035">
      <w:pPr>
        <w:rPr>
          <w:b/>
          <w:bCs/>
          <w:sz w:val="32"/>
          <w:szCs w:val="32"/>
        </w:rPr>
      </w:pPr>
      <w:r w:rsidRPr="007A1DEF">
        <w:rPr>
          <w:b/>
          <w:bCs/>
          <w:sz w:val="32"/>
          <w:szCs w:val="32"/>
        </w:rPr>
        <w:t xml:space="preserve">Risk Assessment </w:t>
      </w:r>
      <w:r w:rsidR="007A1DEF" w:rsidRPr="007A1DEF">
        <w:rPr>
          <w:b/>
          <w:bCs/>
          <w:sz w:val="32"/>
          <w:szCs w:val="32"/>
        </w:rPr>
        <w:t>2024</w:t>
      </w:r>
    </w:p>
    <w:p w14:paraId="2C6B2828" w14:textId="612F2948" w:rsidR="001F1035" w:rsidRPr="007A1DEF" w:rsidRDefault="007A1DEF">
      <w:pPr>
        <w:rPr>
          <w:b/>
          <w:bCs/>
        </w:rPr>
      </w:pPr>
      <w:r w:rsidRPr="007A1DEF">
        <w:rPr>
          <w:b/>
          <w:bCs/>
        </w:rPr>
        <w:t>Administration and Finances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F1035" w14:paraId="486B6A50" w14:textId="77777777" w:rsidTr="001F1035">
        <w:tc>
          <w:tcPr>
            <w:tcW w:w="3487" w:type="dxa"/>
          </w:tcPr>
          <w:p w14:paraId="08B116F0" w14:textId="3D4ED3AA" w:rsidR="001F1035" w:rsidRPr="001F1035" w:rsidRDefault="001F1035">
            <w:pPr>
              <w:rPr>
                <w:b/>
                <w:bCs/>
              </w:rPr>
            </w:pPr>
            <w:r w:rsidRPr="001F1035">
              <w:rPr>
                <w:b/>
                <w:bCs/>
              </w:rPr>
              <w:t>Process or Asset</w:t>
            </w:r>
          </w:p>
        </w:tc>
        <w:tc>
          <w:tcPr>
            <w:tcW w:w="3487" w:type="dxa"/>
          </w:tcPr>
          <w:p w14:paraId="0CC9982F" w14:textId="00A17789" w:rsidR="001F1035" w:rsidRPr="001F1035" w:rsidRDefault="001F1035">
            <w:pPr>
              <w:rPr>
                <w:b/>
                <w:bCs/>
              </w:rPr>
            </w:pPr>
            <w:r w:rsidRPr="001F1035">
              <w:rPr>
                <w:b/>
                <w:bCs/>
              </w:rPr>
              <w:t>Likelihood</w:t>
            </w:r>
          </w:p>
        </w:tc>
        <w:tc>
          <w:tcPr>
            <w:tcW w:w="3487" w:type="dxa"/>
          </w:tcPr>
          <w:p w14:paraId="2CDFEFE2" w14:textId="45B853CB" w:rsidR="001F1035" w:rsidRPr="001F1035" w:rsidRDefault="001F1035">
            <w:r w:rsidRPr="001F1035">
              <w:t>Impact</w:t>
            </w:r>
          </w:p>
        </w:tc>
        <w:tc>
          <w:tcPr>
            <w:tcW w:w="3487" w:type="dxa"/>
          </w:tcPr>
          <w:p w14:paraId="26027C68" w14:textId="55CE512A" w:rsidR="001F1035" w:rsidRPr="001F1035" w:rsidRDefault="001F1035">
            <w:r w:rsidRPr="001F1035">
              <w:t>Mitigation</w:t>
            </w:r>
          </w:p>
        </w:tc>
      </w:tr>
      <w:tr w:rsidR="001F1035" w14:paraId="6871CBD0" w14:textId="77777777" w:rsidTr="001F1035">
        <w:tc>
          <w:tcPr>
            <w:tcW w:w="3487" w:type="dxa"/>
          </w:tcPr>
          <w:p w14:paraId="5BDA524E" w14:textId="77F506F1" w:rsidR="001F1035" w:rsidRDefault="001F1035">
            <w:r>
              <w:t>Financial Records – inaccuracies or loss of monies</w:t>
            </w:r>
          </w:p>
        </w:tc>
        <w:tc>
          <w:tcPr>
            <w:tcW w:w="3487" w:type="dxa"/>
            <w:shd w:val="clear" w:color="auto" w:fill="00B050"/>
          </w:tcPr>
          <w:p w14:paraId="619472F8" w14:textId="77777777" w:rsidR="001F1035" w:rsidRDefault="001F1035"/>
        </w:tc>
        <w:tc>
          <w:tcPr>
            <w:tcW w:w="3487" w:type="dxa"/>
            <w:shd w:val="clear" w:color="auto" w:fill="C00000"/>
          </w:tcPr>
          <w:p w14:paraId="170B7EDF" w14:textId="77777777" w:rsidR="001F1035" w:rsidRDefault="001F1035"/>
        </w:tc>
        <w:tc>
          <w:tcPr>
            <w:tcW w:w="3487" w:type="dxa"/>
          </w:tcPr>
          <w:p w14:paraId="7AC1AF5B" w14:textId="77777777" w:rsidR="00FC3ECC" w:rsidRDefault="001F1035">
            <w:r>
              <w:t xml:space="preserve">Rialtas accountancy package used. </w:t>
            </w:r>
          </w:p>
          <w:p w14:paraId="5D0E9300" w14:textId="77777777" w:rsidR="00FC3ECC" w:rsidRDefault="00FC3ECC">
            <w:r>
              <w:t xml:space="preserve">Internal controls are reviewed for effectiveness each year. </w:t>
            </w:r>
          </w:p>
          <w:p w14:paraId="0200295F" w14:textId="33263D68" w:rsidR="001F1035" w:rsidRDefault="001F1035">
            <w:r>
              <w:t xml:space="preserve">Bank reconciliations carried out monthly and reported to Council. Actual income and expenditure </w:t>
            </w:r>
            <w:proofErr w:type="gramStart"/>
            <w:r>
              <w:t>is</w:t>
            </w:r>
            <w:proofErr w:type="gramEnd"/>
            <w:r>
              <w:t xml:space="preserve"> compared at least quarterly, including at the year-end and presented to Council.</w:t>
            </w:r>
          </w:p>
          <w:p w14:paraId="00DBF229" w14:textId="77777777" w:rsidR="001F1035" w:rsidRDefault="001F1035">
            <w:r>
              <w:t>Schedule of payments is presented to Council at each meeting and supporting documentation is examined by at least one councillor.</w:t>
            </w:r>
          </w:p>
          <w:p w14:paraId="348D5AA8" w14:textId="77777777" w:rsidR="001F1035" w:rsidRDefault="001F1035">
            <w:r>
              <w:t>Internal auditor is appointed to check processes and governance.</w:t>
            </w:r>
          </w:p>
          <w:p w14:paraId="66503243" w14:textId="77777777" w:rsidR="00C74623" w:rsidRDefault="00C74623">
            <w:r>
              <w:t>Internal Audit is reviewed each year.</w:t>
            </w:r>
          </w:p>
          <w:p w14:paraId="7419A11D" w14:textId="77777777" w:rsidR="00C74623" w:rsidRDefault="00C74623">
            <w:r>
              <w:t>Financial Regulations are reviewed each year.</w:t>
            </w:r>
          </w:p>
          <w:p w14:paraId="7EE768F9" w14:textId="77777777" w:rsidR="00C74623" w:rsidRDefault="00C74623">
            <w:r>
              <w:t>Role of Responsible Financial Officer is reviewed each year.</w:t>
            </w:r>
          </w:p>
          <w:p w14:paraId="2F0EDE45" w14:textId="3D322FD5" w:rsidR="006C4083" w:rsidRDefault="006C4083">
            <w:r>
              <w:t>Accounts and Governance are reviewed each year as part of the Annual Return process.</w:t>
            </w:r>
          </w:p>
        </w:tc>
      </w:tr>
      <w:tr w:rsidR="001F1035" w14:paraId="356A10FD" w14:textId="77777777" w:rsidTr="00390517">
        <w:tc>
          <w:tcPr>
            <w:tcW w:w="3487" w:type="dxa"/>
          </w:tcPr>
          <w:p w14:paraId="70A4E717" w14:textId="441C801F" w:rsidR="001F1035" w:rsidRDefault="001F1035">
            <w:r>
              <w:t>Legal Powers – not having correct legal power to carry out actions</w:t>
            </w:r>
          </w:p>
        </w:tc>
        <w:tc>
          <w:tcPr>
            <w:tcW w:w="3487" w:type="dxa"/>
            <w:shd w:val="clear" w:color="auto" w:fill="00B050"/>
          </w:tcPr>
          <w:p w14:paraId="01425937" w14:textId="77777777" w:rsidR="001F1035" w:rsidRDefault="001F1035"/>
        </w:tc>
        <w:tc>
          <w:tcPr>
            <w:tcW w:w="3487" w:type="dxa"/>
            <w:shd w:val="clear" w:color="auto" w:fill="00B050"/>
          </w:tcPr>
          <w:p w14:paraId="69655032" w14:textId="77777777" w:rsidR="001F1035" w:rsidRDefault="001F1035"/>
        </w:tc>
        <w:tc>
          <w:tcPr>
            <w:tcW w:w="3487" w:type="dxa"/>
          </w:tcPr>
          <w:p w14:paraId="6EC2775D" w14:textId="3F4B36FB" w:rsidR="001F1035" w:rsidRDefault="001F1035">
            <w:r>
              <w:t>Council has adopted General Power of Competence.</w:t>
            </w:r>
          </w:p>
        </w:tc>
      </w:tr>
      <w:tr w:rsidR="001F1035" w14:paraId="1A90DCB2" w14:textId="77777777" w:rsidTr="001F1035">
        <w:tc>
          <w:tcPr>
            <w:tcW w:w="3487" w:type="dxa"/>
          </w:tcPr>
          <w:p w14:paraId="0E143CDF" w14:textId="77777777" w:rsidR="001F1035" w:rsidRDefault="001F1035">
            <w:r>
              <w:lastRenderedPageBreak/>
              <w:t xml:space="preserve">PAYE &amp; NIC – returns not submitted or submitted </w:t>
            </w:r>
            <w:proofErr w:type="gramStart"/>
            <w:r>
              <w:t>late</w:t>
            </w:r>
            <w:proofErr w:type="gramEnd"/>
          </w:p>
          <w:p w14:paraId="411A8A75" w14:textId="5E28838F" w:rsidR="001F1035" w:rsidRDefault="001F1035">
            <w:r>
              <w:t>Payroll – paid late</w:t>
            </w:r>
          </w:p>
        </w:tc>
        <w:tc>
          <w:tcPr>
            <w:tcW w:w="3487" w:type="dxa"/>
            <w:shd w:val="clear" w:color="auto" w:fill="00B050"/>
          </w:tcPr>
          <w:p w14:paraId="323E8E76" w14:textId="77777777" w:rsidR="001F1035" w:rsidRPr="001F1035" w:rsidRDefault="001F1035">
            <w:pPr>
              <w:rPr>
                <w:color w:val="00B050"/>
              </w:rPr>
            </w:pPr>
          </w:p>
        </w:tc>
        <w:tc>
          <w:tcPr>
            <w:tcW w:w="3487" w:type="dxa"/>
            <w:shd w:val="clear" w:color="auto" w:fill="00B050"/>
          </w:tcPr>
          <w:p w14:paraId="24EC042F" w14:textId="77777777" w:rsidR="001F1035" w:rsidRDefault="001F1035"/>
        </w:tc>
        <w:tc>
          <w:tcPr>
            <w:tcW w:w="3487" w:type="dxa"/>
          </w:tcPr>
          <w:p w14:paraId="552F0E02" w14:textId="77777777" w:rsidR="001F1035" w:rsidRDefault="001F1035">
            <w:r>
              <w:t xml:space="preserve">Council is registered with </w:t>
            </w:r>
            <w:proofErr w:type="gramStart"/>
            <w:r>
              <w:t>HMRC</w:t>
            </w:r>
            <w:proofErr w:type="gramEnd"/>
            <w:r>
              <w:t xml:space="preserve"> and clerk uses Basic Tools to calculate and submit payroll monthly. Any omissions would be flagged by HMRC. PAYE is paid monthly.</w:t>
            </w:r>
          </w:p>
          <w:p w14:paraId="0D694536" w14:textId="3E6AC6E6" w:rsidR="001F1035" w:rsidRDefault="001F1035">
            <w:r>
              <w:t>Clerk is paid monthly by standing order (£300) and the balance paid by online payment.</w:t>
            </w:r>
          </w:p>
        </w:tc>
      </w:tr>
      <w:tr w:rsidR="001F1035" w14:paraId="0FC035ED" w14:textId="77777777" w:rsidTr="001F1035">
        <w:tc>
          <w:tcPr>
            <w:tcW w:w="3487" w:type="dxa"/>
          </w:tcPr>
          <w:p w14:paraId="12D595C2" w14:textId="3D841A86" w:rsidR="001F1035" w:rsidRDefault="001F1035">
            <w:r>
              <w:t xml:space="preserve">VAT – return submitted late </w:t>
            </w:r>
          </w:p>
        </w:tc>
        <w:tc>
          <w:tcPr>
            <w:tcW w:w="3487" w:type="dxa"/>
            <w:shd w:val="clear" w:color="auto" w:fill="00B050"/>
          </w:tcPr>
          <w:p w14:paraId="26DEFB7C" w14:textId="77777777" w:rsidR="001F1035" w:rsidRPr="001F1035" w:rsidRDefault="001F1035">
            <w:pPr>
              <w:rPr>
                <w:color w:val="00B050"/>
              </w:rPr>
            </w:pPr>
          </w:p>
        </w:tc>
        <w:tc>
          <w:tcPr>
            <w:tcW w:w="3487" w:type="dxa"/>
            <w:shd w:val="clear" w:color="auto" w:fill="00B050"/>
          </w:tcPr>
          <w:p w14:paraId="53628CE0" w14:textId="77777777" w:rsidR="001F1035" w:rsidRDefault="001F1035"/>
        </w:tc>
        <w:tc>
          <w:tcPr>
            <w:tcW w:w="3487" w:type="dxa"/>
          </w:tcPr>
          <w:p w14:paraId="06C35C7F" w14:textId="1DC78007" w:rsidR="001F1035" w:rsidRDefault="001F1035">
            <w:r>
              <w:t>Rialtas software is used for Making Tax Digital and VAT return is submitted quarterly. Any omissions would be flagged by HMRC.</w:t>
            </w:r>
          </w:p>
        </w:tc>
      </w:tr>
      <w:tr w:rsidR="001F1035" w14:paraId="5E59B60B" w14:textId="77777777" w:rsidTr="001F1035">
        <w:tc>
          <w:tcPr>
            <w:tcW w:w="3487" w:type="dxa"/>
          </w:tcPr>
          <w:p w14:paraId="5D5CB85A" w14:textId="0E556A69" w:rsidR="001F1035" w:rsidRDefault="001F1035">
            <w:r>
              <w:t>Precept – inadequate precept request</w:t>
            </w:r>
          </w:p>
        </w:tc>
        <w:tc>
          <w:tcPr>
            <w:tcW w:w="3487" w:type="dxa"/>
            <w:shd w:val="clear" w:color="auto" w:fill="00B050"/>
          </w:tcPr>
          <w:p w14:paraId="49193DF8" w14:textId="77777777" w:rsidR="001F1035" w:rsidRPr="001F1035" w:rsidRDefault="001F1035">
            <w:pPr>
              <w:rPr>
                <w:color w:val="00B050"/>
              </w:rPr>
            </w:pPr>
          </w:p>
        </w:tc>
        <w:tc>
          <w:tcPr>
            <w:tcW w:w="3487" w:type="dxa"/>
            <w:shd w:val="clear" w:color="auto" w:fill="FF0000"/>
          </w:tcPr>
          <w:p w14:paraId="686B34CC" w14:textId="77777777" w:rsidR="001F1035" w:rsidRDefault="001F1035"/>
        </w:tc>
        <w:tc>
          <w:tcPr>
            <w:tcW w:w="3487" w:type="dxa"/>
          </w:tcPr>
          <w:p w14:paraId="73D570EA" w14:textId="69AD599D" w:rsidR="001F1035" w:rsidRDefault="001F1035">
            <w:r>
              <w:t>Clerk prepares draft budget, which is discussed at full Council, in December, and precept request is made before end of January. Any late return would be chased by BDC.</w:t>
            </w:r>
          </w:p>
        </w:tc>
      </w:tr>
      <w:tr w:rsidR="001F1035" w14:paraId="03CE918D" w14:textId="77777777" w:rsidTr="001F1035">
        <w:tc>
          <w:tcPr>
            <w:tcW w:w="3487" w:type="dxa"/>
          </w:tcPr>
          <w:p w14:paraId="4AA1345A" w14:textId="61861265" w:rsidR="001F1035" w:rsidRDefault="001F1035">
            <w:r>
              <w:t>Minutes – security</w:t>
            </w:r>
          </w:p>
        </w:tc>
        <w:tc>
          <w:tcPr>
            <w:tcW w:w="3487" w:type="dxa"/>
            <w:shd w:val="clear" w:color="auto" w:fill="00B050"/>
          </w:tcPr>
          <w:p w14:paraId="25622C3A" w14:textId="77777777" w:rsidR="001F1035" w:rsidRPr="001F1035" w:rsidRDefault="001F1035">
            <w:pPr>
              <w:rPr>
                <w:color w:val="00B050"/>
              </w:rPr>
            </w:pPr>
          </w:p>
        </w:tc>
        <w:tc>
          <w:tcPr>
            <w:tcW w:w="3487" w:type="dxa"/>
            <w:shd w:val="clear" w:color="auto" w:fill="00B050"/>
          </w:tcPr>
          <w:p w14:paraId="42476425" w14:textId="77777777" w:rsidR="001F1035" w:rsidRDefault="001F1035"/>
        </w:tc>
        <w:tc>
          <w:tcPr>
            <w:tcW w:w="3487" w:type="dxa"/>
          </w:tcPr>
          <w:p w14:paraId="47D9A653" w14:textId="07B8CCBE" w:rsidR="001F1035" w:rsidRDefault="001F1035">
            <w:r>
              <w:t>Old</w:t>
            </w:r>
            <w:r w:rsidR="00390517">
              <w:t>,</w:t>
            </w:r>
            <w:r>
              <w:t xml:space="preserve"> signed minutes have been deposited at Norfolk Archive Office for safekeeping. All minutes are stored on One Cloud and councillors all have a copy.</w:t>
            </w:r>
          </w:p>
        </w:tc>
      </w:tr>
      <w:tr w:rsidR="001F1035" w14:paraId="3CD66A8E" w14:textId="77777777" w:rsidTr="001F1035">
        <w:tc>
          <w:tcPr>
            <w:tcW w:w="3487" w:type="dxa"/>
          </w:tcPr>
          <w:p w14:paraId="1586B934" w14:textId="0FF0AF24" w:rsidR="001F1035" w:rsidRDefault="001F1035">
            <w:r>
              <w:t>Electors’ Rights – failure to advertise</w:t>
            </w:r>
          </w:p>
        </w:tc>
        <w:tc>
          <w:tcPr>
            <w:tcW w:w="3487" w:type="dxa"/>
            <w:shd w:val="clear" w:color="auto" w:fill="00B050"/>
          </w:tcPr>
          <w:p w14:paraId="6C7BB2C4" w14:textId="77777777" w:rsidR="001F1035" w:rsidRPr="001F1035" w:rsidRDefault="001F1035">
            <w:pPr>
              <w:rPr>
                <w:color w:val="00B050"/>
              </w:rPr>
            </w:pPr>
          </w:p>
        </w:tc>
        <w:tc>
          <w:tcPr>
            <w:tcW w:w="3487" w:type="dxa"/>
            <w:shd w:val="clear" w:color="auto" w:fill="00B050"/>
          </w:tcPr>
          <w:p w14:paraId="6085EFDA" w14:textId="77777777" w:rsidR="001F1035" w:rsidRDefault="001F1035"/>
        </w:tc>
        <w:tc>
          <w:tcPr>
            <w:tcW w:w="3487" w:type="dxa"/>
          </w:tcPr>
          <w:p w14:paraId="0D4F78B5" w14:textId="00E79BAA" w:rsidR="001F1035" w:rsidRDefault="001F1035">
            <w:r>
              <w:t>Clerk advertises the electors’ right to inspect the financial records, as required as part of the year-end process. The form is provided by external auditors. Clerk advertises this on Council’s website.</w:t>
            </w:r>
          </w:p>
        </w:tc>
      </w:tr>
      <w:tr w:rsidR="001F1035" w14:paraId="5C2AB81D" w14:textId="77777777" w:rsidTr="001F1035">
        <w:tc>
          <w:tcPr>
            <w:tcW w:w="3487" w:type="dxa"/>
          </w:tcPr>
          <w:p w14:paraId="5847F79A" w14:textId="5F84740F" w:rsidR="001F1035" w:rsidRDefault="001F1035">
            <w:r>
              <w:t>Document Control</w:t>
            </w:r>
          </w:p>
        </w:tc>
        <w:tc>
          <w:tcPr>
            <w:tcW w:w="3487" w:type="dxa"/>
            <w:shd w:val="clear" w:color="auto" w:fill="00B050"/>
          </w:tcPr>
          <w:p w14:paraId="5BF2C39B" w14:textId="77777777" w:rsidR="001F1035" w:rsidRPr="001F1035" w:rsidRDefault="001F1035">
            <w:pPr>
              <w:rPr>
                <w:color w:val="00B050"/>
              </w:rPr>
            </w:pPr>
          </w:p>
        </w:tc>
        <w:tc>
          <w:tcPr>
            <w:tcW w:w="3487" w:type="dxa"/>
            <w:shd w:val="clear" w:color="auto" w:fill="FFFF00"/>
          </w:tcPr>
          <w:p w14:paraId="0B470A65" w14:textId="77777777" w:rsidR="001F1035" w:rsidRDefault="001F1035"/>
        </w:tc>
        <w:tc>
          <w:tcPr>
            <w:tcW w:w="3487" w:type="dxa"/>
          </w:tcPr>
          <w:p w14:paraId="3F668C8C" w14:textId="3071548A" w:rsidR="001F1035" w:rsidRDefault="001F1035">
            <w:r>
              <w:t xml:space="preserve">All typed documents are stored on OneDrive. Documents are also increasingly stored in shared folder and as emails. Older papers are </w:t>
            </w:r>
            <w:r>
              <w:lastRenderedPageBreak/>
              <w:t xml:space="preserve">stored in a filing cabinet in the clerk’s home. </w:t>
            </w:r>
          </w:p>
        </w:tc>
      </w:tr>
      <w:tr w:rsidR="001F1035" w14:paraId="7E7AA3D1" w14:textId="77777777" w:rsidTr="001F1035">
        <w:tc>
          <w:tcPr>
            <w:tcW w:w="3487" w:type="dxa"/>
          </w:tcPr>
          <w:p w14:paraId="1D3C1225" w14:textId="12C8AF20" w:rsidR="001F1035" w:rsidRDefault="001F1035">
            <w:r>
              <w:lastRenderedPageBreak/>
              <w:t>Councillors’ Register of Interests</w:t>
            </w:r>
          </w:p>
        </w:tc>
        <w:tc>
          <w:tcPr>
            <w:tcW w:w="3487" w:type="dxa"/>
            <w:shd w:val="clear" w:color="auto" w:fill="00B050"/>
          </w:tcPr>
          <w:p w14:paraId="2490C459" w14:textId="77777777" w:rsidR="001F1035" w:rsidRPr="001F1035" w:rsidRDefault="001F1035">
            <w:pPr>
              <w:rPr>
                <w:color w:val="00B050"/>
              </w:rPr>
            </w:pPr>
          </w:p>
        </w:tc>
        <w:tc>
          <w:tcPr>
            <w:tcW w:w="3487" w:type="dxa"/>
            <w:shd w:val="clear" w:color="auto" w:fill="FFFF00"/>
          </w:tcPr>
          <w:p w14:paraId="60C958EE" w14:textId="77777777" w:rsidR="001F1035" w:rsidRDefault="001F1035"/>
        </w:tc>
        <w:tc>
          <w:tcPr>
            <w:tcW w:w="3487" w:type="dxa"/>
          </w:tcPr>
          <w:p w14:paraId="2765910F" w14:textId="0FBA7319" w:rsidR="001F1035" w:rsidRDefault="001F1035">
            <w:r>
              <w:t>Councillors complete a Register of Interests form when appointed/elected which is displayed on BDC’s website. There is a link to the relevant page from the Council’s website.</w:t>
            </w:r>
          </w:p>
        </w:tc>
      </w:tr>
      <w:tr w:rsidR="006C4083" w14:paraId="0756CED3" w14:textId="77777777" w:rsidTr="001F1035">
        <w:tc>
          <w:tcPr>
            <w:tcW w:w="3487" w:type="dxa"/>
          </w:tcPr>
          <w:p w14:paraId="48E1FA36" w14:textId="13BA7194" w:rsidR="006C4083" w:rsidRDefault="008C5D4E">
            <w:r>
              <w:t>Insurance –</w:t>
            </w:r>
            <w:r w:rsidR="00711EFE">
              <w:t xml:space="preserve"> Council </w:t>
            </w:r>
            <w:r>
              <w:t>under</w:t>
            </w:r>
            <w:r w:rsidR="00711EFE">
              <w:t>-</w:t>
            </w:r>
            <w:r>
              <w:t>insured</w:t>
            </w:r>
          </w:p>
        </w:tc>
        <w:tc>
          <w:tcPr>
            <w:tcW w:w="3487" w:type="dxa"/>
            <w:shd w:val="clear" w:color="auto" w:fill="00B050"/>
          </w:tcPr>
          <w:p w14:paraId="2048C721" w14:textId="77777777" w:rsidR="006C4083" w:rsidRPr="001F1035" w:rsidRDefault="006C4083">
            <w:pPr>
              <w:rPr>
                <w:color w:val="00B050"/>
              </w:rPr>
            </w:pPr>
          </w:p>
        </w:tc>
        <w:tc>
          <w:tcPr>
            <w:tcW w:w="3487" w:type="dxa"/>
            <w:shd w:val="clear" w:color="auto" w:fill="FFFF00"/>
          </w:tcPr>
          <w:p w14:paraId="230C0AD7" w14:textId="77777777" w:rsidR="006C4083" w:rsidRDefault="006C4083"/>
        </w:tc>
        <w:tc>
          <w:tcPr>
            <w:tcW w:w="3487" w:type="dxa"/>
          </w:tcPr>
          <w:p w14:paraId="17F73B2E" w14:textId="77777777" w:rsidR="006C4083" w:rsidRDefault="008C5D4E">
            <w:r>
              <w:t>Council renews insurance annually.</w:t>
            </w:r>
          </w:p>
          <w:p w14:paraId="2008A962" w14:textId="3C43AF50" w:rsidR="00711EFE" w:rsidRDefault="00711EFE">
            <w:r>
              <w:t>Insurance schedule is shared with the councillors.</w:t>
            </w:r>
          </w:p>
        </w:tc>
      </w:tr>
      <w:tr w:rsidR="00A225C5" w14:paraId="751E9DE4" w14:textId="77777777" w:rsidTr="00A225C5">
        <w:tc>
          <w:tcPr>
            <w:tcW w:w="3487" w:type="dxa"/>
          </w:tcPr>
          <w:p w14:paraId="2394ADB3" w14:textId="328E3B46" w:rsidR="00A225C5" w:rsidRDefault="00A225C5">
            <w:r>
              <w:t xml:space="preserve">Clerk’s </w:t>
            </w:r>
            <w:r w:rsidR="00B55F58">
              <w:t xml:space="preserve">use of </w:t>
            </w:r>
            <w:r>
              <w:t>home as office</w:t>
            </w:r>
          </w:p>
        </w:tc>
        <w:tc>
          <w:tcPr>
            <w:tcW w:w="3487" w:type="dxa"/>
            <w:shd w:val="clear" w:color="auto" w:fill="00B050"/>
          </w:tcPr>
          <w:p w14:paraId="19D8643A" w14:textId="77777777" w:rsidR="00A225C5" w:rsidRPr="001F1035" w:rsidRDefault="00A225C5">
            <w:pPr>
              <w:rPr>
                <w:color w:val="00B050"/>
              </w:rPr>
            </w:pPr>
          </w:p>
        </w:tc>
        <w:tc>
          <w:tcPr>
            <w:tcW w:w="3487" w:type="dxa"/>
            <w:shd w:val="clear" w:color="auto" w:fill="00B050"/>
          </w:tcPr>
          <w:p w14:paraId="1D89C164" w14:textId="77777777" w:rsidR="00A225C5" w:rsidRDefault="00A225C5"/>
        </w:tc>
        <w:tc>
          <w:tcPr>
            <w:tcW w:w="3487" w:type="dxa"/>
          </w:tcPr>
          <w:p w14:paraId="5193F1B7" w14:textId="77777777" w:rsidR="00A225C5" w:rsidRDefault="00A225C5">
            <w:r>
              <w:t xml:space="preserve">Clerk has appropriate chair, </w:t>
            </w:r>
            <w:proofErr w:type="gramStart"/>
            <w:r>
              <w:t>desk</w:t>
            </w:r>
            <w:proofErr w:type="gramEnd"/>
            <w:r>
              <w:t xml:space="preserve"> and </w:t>
            </w:r>
            <w:r w:rsidR="001A4DF3">
              <w:t>computer equipment.</w:t>
            </w:r>
          </w:p>
          <w:p w14:paraId="44EF311B" w14:textId="77777777" w:rsidR="001A4DF3" w:rsidRDefault="001A4DF3">
            <w:r>
              <w:t>Clerk has annual eye examinations and is prescribed (and wears) glasses for IT work.</w:t>
            </w:r>
          </w:p>
          <w:p w14:paraId="48CCD545" w14:textId="268A751E" w:rsidR="001A4DF3" w:rsidRDefault="001A4DF3">
            <w:r>
              <w:t>Clerk has attended Health &amp; Safety training.</w:t>
            </w:r>
          </w:p>
        </w:tc>
      </w:tr>
    </w:tbl>
    <w:p w14:paraId="0DF0B941" w14:textId="77777777" w:rsidR="001F1035" w:rsidRDefault="001F1035"/>
    <w:p w14:paraId="2E01F0E2" w14:textId="6E2CA101" w:rsidR="007A1DEF" w:rsidRDefault="007A1DEF">
      <w:pPr>
        <w:rPr>
          <w:b/>
          <w:bCs/>
        </w:rPr>
      </w:pPr>
      <w:r w:rsidRPr="007A1DEF">
        <w:rPr>
          <w:b/>
          <w:bCs/>
        </w:rPr>
        <w:t>Assets and 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1"/>
        <w:gridCol w:w="3415"/>
        <w:gridCol w:w="3416"/>
        <w:gridCol w:w="3416"/>
      </w:tblGrid>
      <w:tr w:rsidR="007A1DEF" w14:paraId="2694F057" w14:textId="77777777" w:rsidTr="006D4627">
        <w:tc>
          <w:tcPr>
            <w:tcW w:w="3701" w:type="dxa"/>
          </w:tcPr>
          <w:p w14:paraId="6B49272E" w14:textId="23F4B4A1" w:rsidR="00A627B4" w:rsidRPr="00A627B4" w:rsidRDefault="007A1DEF" w:rsidP="00A627B4">
            <w:pPr>
              <w:rPr>
                <w:b/>
                <w:bCs/>
              </w:rPr>
            </w:pPr>
            <w:r w:rsidRPr="00A627B4">
              <w:rPr>
                <w:b/>
                <w:bCs/>
              </w:rPr>
              <w:t>Churchyard and Cemetery</w:t>
            </w:r>
            <w:r w:rsidR="00A627B4" w:rsidRPr="00A627B4">
              <w:rPr>
                <w:b/>
                <w:bCs/>
              </w:rPr>
              <w:t>:</w:t>
            </w:r>
          </w:p>
        </w:tc>
        <w:tc>
          <w:tcPr>
            <w:tcW w:w="3415" w:type="dxa"/>
            <w:shd w:val="clear" w:color="auto" w:fill="FFFFFF" w:themeFill="background1"/>
          </w:tcPr>
          <w:p w14:paraId="70710C8A" w14:textId="77777777" w:rsidR="007A1DEF" w:rsidRDefault="007A1DEF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FFFFFF" w:themeFill="background1"/>
          </w:tcPr>
          <w:p w14:paraId="4B6F0D87" w14:textId="77777777" w:rsidR="007A1DEF" w:rsidRDefault="007A1DEF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3BFAFBA6" w14:textId="56E5DD7E" w:rsidR="007A1DEF" w:rsidRDefault="007A1DEF">
            <w:pPr>
              <w:rPr>
                <w:b/>
                <w:bCs/>
              </w:rPr>
            </w:pPr>
          </w:p>
        </w:tc>
      </w:tr>
      <w:tr w:rsidR="007A1DEF" w14:paraId="35254C54" w14:textId="77777777" w:rsidTr="006C7C8A">
        <w:tc>
          <w:tcPr>
            <w:tcW w:w="3701" w:type="dxa"/>
          </w:tcPr>
          <w:p w14:paraId="3AD4F5B3" w14:textId="4618358A" w:rsidR="007A1DEF" w:rsidRPr="00A627B4" w:rsidRDefault="00A627B4">
            <w:r>
              <w:t>Injury from falling headstone</w:t>
            </w:r>
          </w:p>
        </w:tc>
        <w:tc>
          <w:tcPr>
            <w:tcW w:w="3415" w:type="dxa"/>
            <w:shd w:val="clear" w:color="auto" w:fill="00B050"/>
          </w:tcPr>
          <w:p w14:paraId="16E2A16E" w14:textId="77777777" w:rsidR="007A1DEF" w:rsidRDefault="007A1DEF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FF0000"/>
          </w:tcPr>
          <w:p w14:paraId="0FB65ACA" w14:textId="77777777" w:rsidR="007A1DEF" w:rsidRDefault="007A1DEF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0F57C4CB" w14:textId="6052AD98" w:rsidR="007A1DEF" w:rsidRPr="006D4627" w:rsidRDefault="006D4627">
            <w:r w:rsidRPr="006D4627">
              <w:t>Memorials are inspected from time to time by a qualified memorial mason and any dangerous headstones are laid down by the mason.</w:t>
            </w:r>
            <w:r>
              <w:t xml:space="preserve"> </w:t>
            </w:r>
            <w:r w:rsidR="00124FAA">
              <w:t>Better fixings are used now for headstones so the number of dangerous headstones could be expected to reduce.</w:t>
            </w:r>
          </w:p>
        </w:tc>
      </w:tr>
      <w:tr w:rsidR="007A1DEF" w14:paraId="021EA929" w14:textId="77777777" w:rsidTr="005E1F34">
        <w:tc>
          <w:tcPr>
            <w:tcW w:w="3701" w:type="dxa"/>
          </w:tcPr>
          <w:p w14:paraId="72EE0F46" w14:textId="7BAE4663" w:rsidR="007A1DEF" w:rsidRPr="005E1F34" w:rsidRDefault="005E1F34">
            <w:r w:rsidRPr="005E1F34">
              <w:t>Trip hazards</w:t>
            </w:r>
          </w:p>
        </w:tc>
        <w:tc>
          <w:tcPr>
            <w:tcW w:w="3415" w:type="dxa"/>
            <w:shd w:val="clear" w:color="auto" w:fill="FFFF00"/>
          </w:tcPr>
          <w:p w14:paraId="31CCEBB0" w14:textId="77777777" w:rsidR="007A1DEF" w:rsidRDefault="007A1DEF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FFFF00"/>
          </w:tcPr>
          <w:p w14:paraId="7B84F52D" w14:textId="77777777" w:rsidR="007A1DEF" w:rsidRDefault="007A1DEF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1D7A9123" w14:textId="50FD2B38" w:rsidR="007A1DEF" w:rsidRPr="006D3EF7" w:rsidRDefault="006D3EF7">
            <w:r w:rsidRPr="006D3EF7">
              <w:t>Trip hazards are identified and repair</w:t>
            </w:r>
            <w:r>
              <w:t xml:space="preserve">ed. If not possible to remove </w:t>
            </w:r>
            <w:r>
              <w:lastRenderedPageBreak/>
              <w:t>trip hazard</w:t>
            </w:r>
            <w:r w:rsidR="003B46C4">
              <w:t>,</w:t>
            </w:r>
            <w:r>
              <w:t xml:space="preserve"> then the hazard is </w:t>
            </w:r>
            <w:r w:rsidR="003B46C4">
              <w:t xml:space="preserve">marked to </w:t>
            </w:r>
            <w:r>
              <w:t xml:space="preserve">made </w:t>
            </w:r>
            <w:r w:rsidR="003B46C4">
              <w:t xml:space="preserve">it </w:t>
            </w:r>
            <w:r>
              <w:t>clear to anyone visiting the site.</w:t>
            </w:r>
          </w:p>
        </w:tc>
      </w:tr>
      <w:tr w:rsidR="007A1DEF" w14:paraId="390638F2" w14:textId="77777777" w:rsidTr="002F5669">
        <w:tc>
          <w:tcPr>
            <w:tcW w:w="3701" w:type="dxa"/>
          </w:tcPr>
          <w:p w14:paraId="6D4C3B45" w14:textId="552ED4DF" w:rsidR="007A1DEF" w:rsidRPr="002F5669" w:rsidRDefault="002F5669">
            <w:r w:rsidRPr="002F5669">
              <w:lastRenderedPageBreak/>
              <w:t>Trees – falling branches</w:t>
            </w:r>
          </w:p>
        </w:tc>
        <w:tc>
          <w:tcPr>
            <w:tcW w:w="3415" w:type="dxa"/>
            <w:shd w:val="clear" w:color="auto" w:fill="FFFF00"/>
          </w:tcPr>
          <w:p w14:paraId="208ABACF" w14:textId="77777777" w:rsidR="007A1DEF" w:rsidRDefault="007A1DEF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FFFF00"/>
          </w:tcPr>
          <w:p w14:paraId="495CD586" w14:textId="77777777" w:rsidR="007A1DEF" w:rsidRDefault="007A1DEF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052D619B" w14:textId="0B7FB332" w:rsidR="007A1DEF" w:rsidRPr="002F5669" w:rsidRDefault="002F5669">
            <w:r>
              <w:t xml:space="preserve">Trees are reviewed by councillors from time to time. </w:t>
            </w:r>
            <w:r w:rsidR="0043626E">
              <w:t>Last formal inspection by a tree surgeon was 2019.</w:t>
            </w:r>
          </w:p>
        </w:tc>
      </w:tr>
      <w:tr w:rsidR="0043626E" w14:paraId="1D164A9D" w14:textId="77777777" w:rsidTr="00772246">
        <w:tc>
          <w:tcPr>
            <w:tcW w:w="3701" w:type="dxa"/>
          </w:tcPr>
          <w:p w14:paraId="1800811B" w14:textId="57CE49F5" w:rsidR="0043626E" w:rsidRPr="0043626E" w:rsidRDefault="00236F23">
            <w:pPr>
              <w:rPr>
                <w:b/>
                <w:bCs/>
              </w:rPr>
            </w:pPr>
            <w:r>
              <w:rPr>
                <w:b/>
                <w:bCs/>
              </w:rPr>
              <w:t>Play equipment:</w:t>
            </w:r>
          </w:p>
        </w:tc>
        <w:tc>
          <w:tcPr>
            <w:tcW w:w="3415" w:type="dxa"/>
            <w:shd w:val="clear" w:color="auto" w:fill="FFFFFF" w:themeFill="background1"/>
          </w:tcPr>
          <w:p w14:paraId="6665B190" w14:textId="77777777" w:rsidR="0043626E" w:rsidRDefault="0043626E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FFFFFF" w:themeFill="background1"/>
          </w:tcPr>
          <w:p w14:paraId="6659C976" w14:textId="77777777" w:rsidR="0043626E" w:rsidRDefault="0043626E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1D92A024" w14:textId="77777777" w:rsidR="0043626E" w:rsidRDefault="0043626E"/>
        </w:tc>
      </w:tr>
      <w:tr w:rsidR="0043626E" w14:paraId="423E20C4" w14:textId="77777777" w:rsidTr="00850DB7">
        <w:tc>
          <w:tcPr>
            <w:tcW w:w="3701" w:type="dxa"/>
          </w:tcPr>
          <w:p w14:paraId="1FCC68B4" w14:textId="6F4A9FFF" w:rsidR="0043626E" w:rsidRPr="002F5669" w:rsidRDefault="00236F23">
            <w:r>
              <w:t>Injury caused by faulty equipment</w:t>
            </w:r>
          </w:p>
        </w:tc>
        <w:tc>
          <w:tcPr>
            <w:tcW w:w="3415" w:type="dxa"/>
            <w:shd w:val="clear" w:color="auto" w:fill="00B050"/>
          </w:tcPr>
          <w:p w14:paraId="7FD973BD" w14:textId="77777777" w:rsidR="0043626E" w:rsidRDefault="0043626E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FF0000"/>
          </w:tcPr>
          <w:p w14:paraId="543A1C42" w14:textId="77777777" w:rsidR="0043626E" w:rsidRDefault="0043626E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4B79D918" w14:textId="77777777" w:rsidR="0043626E" w:rsidRDefault="00236F23">
            <w:r>
              <w:t>RoSPA inspection is carried out each summer and remedial works are carried out where possible.</w:t>
            </w:r>
          </w:p>
          <w:p w14:paraId="545B00E5" w14:textId="58BE7B96" w:rsidR="00236F23" w:rsidRDefault="00236F23" w:rsidP="00672441">
            <w:r>
              <w:t>Equipment is inspected regularly by a councillor – currently Laura Davey.</w:t>
            </w:r>
          </w:p>
        </w:tc>
      </w:tr>
      <w:tr w:rsidR="00850DB7" w14:paraId="2FD5EEC3" w14:textId="77777777" w:rsidTr="00850DB7">
        <w:tc>
          <w:tcPr>
            <w:tcW w:w="3701" w:type="dxa"/>
          </w:tcPr>
          <w:p w14:paraId="5F374CCF" w14:textId="4E705084" w:rsidR="00850DB7" w:rsidRDefault="00850DB7">
            <w:r>
              <w:t>Injury from trip or falling from play equipment</w:t>
            </w:r>
          </w:p>
        </w:tc>
        <w:tc>
          <w:tcPr>
            <w:tcW w:w="3415" w:type="dxa"/>
            <w:shd w:val="clear" w:color="auto" w:fill="FFFF00"/>
          </w:tcPr>
          <w:p w14:paraId="678A7F75" w14:textId="77777777" w:rsidR="00850DB7" w:rsidRDefault="00850DB7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FFFF00"/>
          </w:tcPr>
          <w:p w14:paraId="474898AD" w14:textId="77777777" w:rsidR="00850DB7" w:rsidRDefault="00850DB7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702AC1B7" w14:textId="77777777" w:rsidR="00850DB7" w:rsidRDefault="00850DB7">
            <w:r>
              <w:t>All surfaces under equipment meet current requirements and are checked by RoSPA annually</w:t>
            </w:r>
            <w:r w:rsidR="00CA2D40">
              <w:t>.</w:t>
            </w:r>
          </w:p>
          <w:p w14:paraId="4715F146" w14:textId="3356857D" w:rsidR="00CA2D40" w:rsidRDefault="00CA2D40">
            <w:r>
              <w:t>Equipment is inspected regularly by a councillor – currently Laura Davey.</w:t>
            </w:r>
          </w:p>
        </w:tc>
      </w:tr>
      <w:tr w:rsidR="00672441" w14:paraId="7973AD87" w14:textId="77777777" w:rsidTr="00185515">
        <w:tc>
          <w:tcPr>
            <w:tcW w:w="3701" w:type="dxa"/>
          </w:tcPr>
          <w:p w14:paraId="73A9A786" w14:textId="4238FEA3" w:rsidR="00672441" w:rsidRPr="00185515" w:rsidRDefault="00185515">
            <w:pPr>
              <w:rPr>
                <w:b/>
                <w:bCs/>
              </w:rPr>
            </w:pPr>
            <w:r w:rsidRPr="00185515">
              <w:rPr>
                <w:b/>
                <w:bCs/>
              </w:rPr>
              <w:t>Cargate Lane playing field:</w:t>
            </w:r>
          </w:p>
        </w:tc>
        <w:tc>
          <w:tcPr>
            <w:tcW w:w="3415" w:type="dxa"/>
            <w:shd w:val="clear" w:color="auto" w:fill="FFFFFF" w:themeFill="background1"/>
          </w:tcPr>
          <w:p w14:paraId="4E8CA582" w14:textId="77777777" w:rsidR="00672441" w:rsidRDefault="00672441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FFFFFF" w:themeFill="background1"/>
          </w:tcPr>
          <w:p w14:paraId="04B64060" w14:textId="77777777" w:rsidR="00672441" w:rsidRDefault="00672441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5ED055AD" w14:textId="77777777" w:rsidR="00672441" w:rsidRDefault="00672441"/>
        </w:tc>
      </w:tr>
      <w:tr w:rsidR="00672441" w14:paraId="2AF66C96" w14:textId="77777777" w:rsidTr="00835A31">
        <w:tc>
          <w:tcPr>
            <w:tcW w:w="3701" w:type="dxa"/>
          </w:tcPr>
          <w:p w14:paraId="755BD5A4" w14:textId="39C51691" w:rsidR="00672441" w:rsidRDefault="0011148E">
            <w:r>
              <w:t xml:space="preserve">Injury </w:t>
            </w:r>
          </w:p>
        </w:tc>
        <w:tc>
          <w:tcPr>
            <w:tcW w:w="3415" w:type="dxa"/>
            <w:shd w:val="clear" w:color="auto" w:fill="00B050"/>
          </w:tcPr>
          <w:p w14:paraId="5F1FF47B" w14:textId="77777777" w:rsidR="00672441" w:rsidRDefault="00672441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00B050"/>
          </w:tcPr>
          <w:p w14:paraId="67F2EEEB" w14:textId="77777777" w:rsidR="00672441" w:rsidRDefault="00672441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6DC49E36" w14:textId="6BBC42F8" w:rsidR="00672441" w:rsidRDefault="008D0A29">
            <w:r>
              <w:t>Any issues reported to the Council are acted upon where possible.</w:t>
            </w:r>
          </w:p>
        </w:tc>
      </w:tr>
      <w:tr w:rsidR="008D0A29" w14:paraId="07B37EC9" w14:textId="77777777" w:rsidTr="008D0A29">
        <w:tc>
          <w:tcPr>
            <w:tcW w:w="3701" w:type="dxa"/>
          </w:tcPr>
          <w:p w14:paraId="13DA8E99" w14:textId="3A7353AA" w:rsidR="008D0A29" w:rsidRPr="008D0A29" w:rsidRDefault="008D0A29">
            <w:pPr>
              <w:rPr>
                <w:b/>
                <w:bCs/>
              </w:rPr>
            </w:pPr>
            <w:r w:rsidRPr="008D0A29">
              <w:rPr>
                <w:b/>
                <w:bCs/>
              </w:rPr>
              <w:t>Keith’s Meadow:</w:t>
            </w:r>
          </w:p>
        </w:tc>
        <w:tc>
          <w:tcPr>
            <w:tcW w:w="3415" w:type="dxa"/>
            <w:shd w:val="clear" w:color="auto" w:fill="FFFFFF" w:themeFill="background1"/>
          </w:tcPr>
          <w:p w14:paraId="429D3410" w14:textId="77777777" w:rsidR="008D0A29" w:rsidRDefault="008D0A29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FFFFFF" w:themeFill="background1"/>
          </w:tcPr>
          <w:p w14:paraId="23E3114C" w14:textId="77777777" w:rsidR="008D0A29" w:rsidRDefault="008D0A29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591B4F06" w14:textId="77777777" w:rsidR="008D0A29" w:rsidRDefault="008D0A29"/>
        </w:tc>
      </w:tr>
      <w:tr w:rsidR="008D0A29" w14:paraId="4CCEBCA0" w14:textId="77777777" w:rsidTr="00835A31">
        <w:tc>
          <w:tcPr>
            <w:tcW w:w="3701" w:type="dxa"/>
          </w:tcPr>
          <w:p w14:paraId="201224F2" w14:textId="24A5EC07" w:rsidR="008D0A29" w:rsidRDefault="008D0A29">
            <w:r>
              <w:t>Injury</w:t>
            </w:r>
          </w:p>
        </w:tc>
        <w:tc>
          <w:tcPr>
            <w:tcW w:w="3415" w:type="dxa"/>
            <w:shd w:val="clear" w:color="auto" w:fill="00B050"/>
          </w:tcPr>
          <w:p w14:paraId="73202BFB" w14:textId="77777777" w:rsidR="008D0A29" w:rsidRDefault="008D0A29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00B050"/>
          </w:tcPr>
          <w:p w14:paraId="344434BF" w14:textId="77777777" w:rsidR="008D0A29" w:rsidRDefault="008D0A29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19397051" w14:textId="77777777" w:rsidR="008D0A29" w:rsidRDefault="00835A31">
            <w:r>
              <w:t xml:space="preserve">At present a team of volunteers is working on the </w:t>
            </w:r>
            <w:r w:rsidR="00A31E4A">
              <w:t>land and would report any issues.</w:t>
            </w:r>
          </w:p>
          <w:p w14:paraId="37A840E7" w14:textId="2C83AC23" w:rsidR="00A31E4A" w:rsidRDefault="00A31E4A">
            <w:r>
              <w:t>Neighbours report any issues.</w:t>
            </w:r>
          </w:p>
        </w:tc>
      </w:tr>
      <w:tr w:rsidR="008D0A29" w14:paraId="6FD1093F" w14:textId="77777777" w:rsidTr="005E13C6">
        <w:tc>
          <w:tcPr>
            <w:tcW w:w="3701" w:type="dxa"/>
          </w:tcPr>
          <w:p w14:paraId="51818886" w14:textId="2C4B97AC" w:rsidR="008D0A29" w:rsidRPr="00A31E4A" w:rsidRDefault="00A31E4A">
            <w:pPr>
              <w:rPr>
                <w:b/>
                <w:bCs/>
              </w:rPr>
            </w:pPr>
            <w:r w:rsidRPr="00A31E4A">
              <w:rPr>
                <w:b/>
                <w:bCs/>
              </w:rPr>
              <w:t>Old Playing Field:</w:t>
            </w:r>
          </w:p>
        </w:tc>
        <w:tc>
          <w:tcPr>
            <w:tcW w:w="3415" w:type="dxa"/>
            <w:shd w:val="clear" w:color="auto" w:fill="FFFFFF" w:themeFill="background1"/>
          </w:tcPr>
          <w:p w14:paraId="715F643A" w14:textId="77777777" w:rsidR="008D0A29" w:rsidRDefault="008D0A29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FFFFFF" w:themeFill="background1"/>
          </w:tcPr>
          <w:p w14:paraId="73950652" w14:textId="77777777" w:rsidR="008D0A29" w:rsidRDefault="008D0A29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37205E5E" w14:textId="77777777" w:rsidR="008D0A29" w:rsidRDefault="008D0A29"/>
        </w:tc>
      </w:tr>
      <w:tr w:rsidR="008D0A29" w14:paraId="60ED8064" w14:textId="77777777" w:rsidTr="00A31E4A">
        <w:tc>
          <w:tcPr>
            <w:tcW w:w="3701" w:type="dxa"/>
          </w:tcPr>
          <w:p w14:paraId="0920AE23" w14:textId="6D43ACD2" w:rsidR="008D0A29" w:rsidRDefault="00A31E4A">
            <w:r>
              <w:t>Injury</w:t>
            </w:r>
          </w:p>
        </w:tc>
        <w:tc>
          <w:tcPr>
            <w:tcW w:w="3415" w:type="dxa"/>
            <w:shd w:val="clear" w:color="auto" w:fill="00B050"/>
          </w:tcPr>
          <w:p w14:paraId="45C523B2" w14:textId="77777777" w:rsidR="008D0A29" w:rsidRDefault="008D0A29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00B050"/>
          </w:tcPr>
          <w:p w14:paraId="36F7393C" w14:textId="77777777" w:rsidR="008D0A29" w:rsidRDefault="008D0A29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0DC29023" w14:textId="77777777" w:rsidR="008D0A29" w:rsidRDefault="00A31E4A">
            <w:r>
              <w:t xml:space="preserve">Tenant is responsible for </w:t>
            </w:r>
            <w:r w:rsidR="00541461">
              <w:t>horses grazing on the land.</w:t>
            </w:r>
          </w:p>
          <w:p w14:paraId="455B76E8" w14:textId="3B1069D5" w:rsidR="00541461" w:rsidRDefault="00541461">
            <w:r>
              <w:t>Tenant reports any general issues to the Council.</w:t>
            </w:r>
          </w:p>
        </w:tc>
      </w:tr>
      <w:tr w:rsidR="008D0A29" w14:paraId="534BDEE9" w14:textId="77777777" w:rsidTr="005E13C6">
        <w:tc>
          <w:tcPr>
            <w:tcW w:w="3701" w:type="dxa"/>
          </w:tcPr>
          <w:p w14:paraId="5B35875F" w14:textId="413CEBCD" w:rsidR="008D0A29" w:rsidRPr="00053C9F" w:rsidRDefault="00541461">
            <w:pPr>
              <w:rPr>
                <w:b/>
                <w:bCs/>
              </w:rPr>
            </w:pPr>
            <w:r w:rsidRPr="00053C9F">
              <w:rPr>
                <w:b/>
                <w:bCs/>
              </w:rPr>
              <w:lastRenderedPageBreak/>
              <w:t>Horses Head Green:</w:t>
            </w:r>
          </w:p>
        </w:tc>
        <w:tc>
          <w:tcPr>
            <w:tcW w:w="3415" w:type="dxa"/>
            <w:shd w:val="clear" w:color="auto" w:fill="FFFFFF" w:themeFill="background1"/>
          </w:tcPr>
          <w:p w14:paraId="2F972014" w14:textId="77777777" w:rsidR="008D0A29" w:rsidRDefault="008D0A29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FFFFFF" w:themeFill="background1"/>
          </w:tcPr>
          <w:p w14:paraId="53B66D91" w14:textId="77777777" w:rsidR="008D0A29" w:rsidRDefault="008D0A29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18962666" w14:textId="77777777" w:rsidR="008D0A29" w:rsidRDefault="008D0A29"/>
        </w:tc>
      </w:tr>
      <w:tr w:rsidR="008D0A29" w14:paraId="5FAF61F7" w14:textId="77777777" w:rsidTr="00053C9F">
        <w:tc>
          <w:tcPr>
            <w:tcW w:w="3701" w:type="dxa"/>
          </w:tcPr>
          <w:p w14:paraId="40596B8A" w14:textId="64A57830" w:rsidR="008D0A29" w:rsidRDefault="00541461">
            <w:r>
              <w:t>Injury</w:t>
            </w:r>
          </w:p>
        </w:tc>
        <w:tc>
          <w:tcPr>
            <w:tcW w:w="3415" w:type="dxa"/>
            <w:shd w:val="clear" w:color="auto" w:fill="00B050"/>
          </w:tcPr>
          <w:p w14:paraId="417F597C" w14:textId="77777777" w:rsidR="008D0A29" w:rsidRDefault="008D0A29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00B050"/>
          </w:tcPr>
          <w:p w14:paraId="4D98C768" w14:textId="77777777" w:rsidR="008D0A29" w:rsidRDefault="008D0A29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7926C70E" w14:textId="6956127B" w:rsidR="008D0A29" w:rsidRDefault="00053C9F">
            <w:r>
              <w:t>Any issues would be reported to the Council.</w:t>
            </w:r>
          </w:p>
        </w:tc>
      </w:tr>
      <w:tr w:rsidR="00053C9F" w14:paraId="62745D6F" w14:textId="77777777" w:rsidTr="005E13C6">
        <w:tc>
          <w:tcPr>
            <w:tcW w:w="3701" w:type="dxa"/>
          </w:tcPr>
          <w:p w14:paraId="38157E4B" w14:textId="4396B736" w:rsidR="00053C9F" w:rsidRPr="00053C9F" w:rsidRDefault="00053C9F">
            <w:pPr>
              <w:rPr>
                <w:b/>
                <w:bCs/>
              </w:rPr>
            </w:pPr>
            <w:r w:rsidRPr="00053C9F">
              <w:rPr>
                <w:b/>
                <w:bCs/>
              </w:rPr>
              <w:t>Pond:</w:t>
            </w:r>
          </w:p>
        </w:tc>
        <w:tc>
          <w:tcPr>
            <w:tcW w:w="3415" w:type="dxa"/>
            <w:shd w:val="clear" w:color="auto" w:fill="FFFFFF" w:themeFill="background1"/>
          </w:tcPr>
          <w:p w14:paraId="2B9AC58F" w14:textId="77777777" w:rsidR="00053C9F" w:rsidRDefault="00053C9F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FFFFFF" w:themeFill="background1"/>
          </w:tcPr>
          <w:p w14:paraId="6B99CF45" w14:textId="77777777" w:rsidR="00053C9F" w:rsidRDefault="00053C9F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06B17F7C" w14:textId="77777777" w:rsidR="00053C9F" w:rsidRDefault="00053C9F"/>
        </w:tc>
      </w:tr>
      <w:tr w:rsidR="00053C9F" w14:paraId="12ECA59F" w14:textId="77777777" w:rsidTr="00053C9F">
        <w:tc>
          <w:tcPr>
            <w:tcW w:w="3701" w:type="dxa"/>
          </w:tcPr>
          <w:p w14:paraId="7214C5A5" w14:textId="7A481647" w:rsidR="00053C9F" w:rsidRDefault="00053C9F">
            <w:r>
              <w:t>Drowning</w:t>
            </w:r>
          </w:p>
        </w:tc>
        <w:tc>
          <w:tcPr>
            <w:tcW w:w="3415" w:type="dxa"/>
            <w:shd w:val="clear" w:color="auto" w:fill="00B050"/>
          </w:tcPr>
          <w:p w14:paraId="21EF4B4C" w14:textId="77777777" w:rsidR="00053C9F" w:rsidRDefault="00053C9F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FF0000"/>
          </w:tcPr>
          <w:p w14:paraId="74285BED" w14:textId="77777777" w:rsidR="00053C9F" w:rsidRDefault="00053C9F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234D48BE" w14:textId="77777777" w:rsidR="00053C9F" w:rsidRDefault="008B61F4">
            <w:r>
              <w:t>Lifebelt is available at the pond.</w:t>
            </w:r>
          </w:p>
          <w:p w14:paraId="05C8B980" w14:textId="77777777" w:rsidR="008B61F4" w:rsidRDefault="008B61F4">
            <w:r>
              <w:t xml:space="preserve">Reeds are cleared regularly to ensure that the edge of the pond is clearly visible. </w:t>
            </w:r>
          </w:p>
          <w:p w14:paraId="4B5B9194" w14:textId="1AF2797B" w:rsidR="00067D58" w:rsidRDefault="00067D58">
            <w:r>
              <w:t>Annual review is carried out by Health &amp; Safety consultant.</w:t>
            </w:r>
          </w:p>
        </w:tc>
      </w:tr>
      <w:tr w:rsidR="00067D58" w14:paraId="4ED8C03C" w14:textId="77777777" w:rsidTr="005E13C6">
        <w:tc>
          <w:tcPr>
            <w:tcW w:w="3701" w:type="dxa"/>
          </w:tcPr>
          <w:p w14:paraId="6DBB308E" w14:textId="159A995D" w:rsidR="00067D58" w:rsidRPr="00067D58" w:rsidRDefault="00067D58">
            <w:pPr>
              <w:rPr>
                <w:b/>
                <w:bCs/>
              </w:rPr>
            </w:pPr>
            <w:r w:rsidRPr="00067D58">
              <w:rPr>
                <w:b/>
                <w:bCs/>
              </w:rPr>
              <w:t xml:space="preserve">Boat Dyke </w:t>
            </w:r>
            <w:r w:rsidR="005E13C6">
              <w:rPr>
                <w:b/>
                <w:bCs/>
              </w:rPr>
              <w:t xml:space="preserve">Moorings </w:t>
            </w:r>
            <w:r w:rsidRPr="00067D58">
              <w:rPr>
                <w:b/>
                <w:bCs/>
              </w:rPr>
              <w:t>and Car Park:</w:t>
            </w:r>
          </w:p>
        </w:tc>
        <w:tc>
          <w:tcPr>
            <w:tcW w:w="3415" w:type="dxa"/>
            <w:shd w:val="clear" w:color="auto" w:fill="FFFFFF" w:themeFill="background1"/>
          </w:tcPr>
          <w:p w14:paraId="4142A774" w14:textId="77777777" w:rsidR="00067D58" w:rsidRDefault="00067D58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FFFFFF" w:themeFill="background1"/>
          </w:tcPr>
          <w:p w14:paraId="351EEE53" w14:textId="77777777" w:rsidR="00067D58" w:rsidRDefault="00067D58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7EA9B02E" w14:textId="77777777" w:rsidR="00067D58" w:rsidRDefault="00067D58"/>
        </w:tc>
      </w:tr>
      <w:tr w:rsidR="00067D58" w14:paraId="41852DD4" w14:textId="77777777" w:rsidTr="00053C9F">
        <w:tc>
          <w:tcPr>
            <w:tcW w:w="3701" w:type="dxa"/>
          </w:tcPr>
          <w:p w14:paraId="0E6E729D" w14:textId="097E6ABE" w:rsidR="00067D58" w:rsidRDefault="00067D58">
            <w:r>
              <w:t>Drowning</w:t>
            </w:r>
          </w:p>
        </w:tc>
        <w:tc>
          <w:tcPr>
            <w:tcW w:w="3415" w:type="dxa"/>
            <w:shd w:val="clear" w:color="auto" w:fill="00B050"/>
          </w:tcPr>
          <w:p w14:paraId="3E2FABC8" w14:textId="77777777" w:rsidR="00067D58" w:rsidRDefault="00067D58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FF0000"/>
          </w:tcPr>
          <w:p w14:paraId="45DDDAB8" w14:textId="77777777" w:rsidR="00067D58" w:rsidRDefault="00067D58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103785F0" w14:textId="77777777" w:rsidR="00067D58" w:rsidRDefault="00955651">
            <w:r>
              <w:t>Edges of dyke are kept clear of trip hazards and clearly visible.</w:t>
            </w:r>
          </w:p>
          <w:p w14:paraId="44C68BB8" w14:textId="77777777" w:rsidR="001F6110" w:rsidRDefault="001F6110">
            <w:r>
              <w:t>Annual review is carried out by Health &amp; Safety consultant.</w:t>
            </w:r>
          </w:p>
          <w:p w14:paraId="6B1C8E1F" w14:textId="6D83D758" w:rsidR="001F6110" w:rsidRDefault="001F6110">
            <w:r>
              <w:t>Lifebelt is available from the staithe</w:t>
            </w:r>
            <w:r w:rsidR="009F268B">
              <w:t>.</w:t>
            </w:r>
          </w:p>
        </w:tc>
      </w:tr>
      <w:tr w:rsidR="00EA3118" w14:paraId="543E2841" w14:textId="77777777" w:rsidTr="00EA3118">
        <w:tc>
          <w:tcPr>
            <w:tcW w:w="3701" w:type="dxa"/>
          </w:tcPr>
          <w:p w14:paraId="282F76C6" w14:textId="6BE51AA9" w:rsidR="00EA3118" w:rsidRDefault="00EA3118">
            <w:r>
              <w:t>Injury</w:t>
            </w:r>
          </w:p>
        </w:tc>
        <w:tc>
          <w:tcPr>
            <w:tcW w:w="3415" w:type="dxa"/>
            <w:shd w:val="clear" w:color="auto" w:fill="FFFF00"/>
          </w:tcPr>
          <w:p w14:paraId="3FEC5E86" w14:textId="77777777" w:rsidR="00EA3118" w:rsidRDefault="00EA3118">
            <w:pPr>
              <w:rPr>
                <w:b/>
                <w:bCs/>
              </w:rPr>
            </w:pPr>
          </w:p>
        </w:tc>
        <w:tc>
          <w:tcPr>
            <w:tcW w:w="3416" w:type="dxa"/>
            <w:shd w:val="clear" w:color="auto" w:fill="FFFF00"/>
          </w:tcPr>
          <w:p w14:paraId="69F3174A" w14:textId="77777777" w:rsidR="00EA3118" w:rsidRDefault="00EA3118">
            <w:pPr>
              <w:rPr>
                <w:b/>
                <w:bCs/>
              </w:rPr>
            </w:pPr>
          </w:p>
        </w:tc>
        <w:tc>
          <w:tcPr>
            <w:tcW w:w="3416" w:type="dxa"/>
          </w:tcPr>
          <w:p w14:paraId="3B0355E2" w14:textId="77777777" w:rsidR="00EA3118" w:rsidRDefault="00F661AA">
            <w:r>
              <w:t xml:space="preserve">Boat owners are sent Health &amp; Safety conditions </w:t>
            </w:r>
            <w:r w:rsidR="005E13C6">
              <w:t>for moorings.</w:t>
            </w:r>
          </w:p>
          <w:p w14:paraId="2DD15F34" w14:textId="193A75F1" w:rsidR="0036062C" w:rsidRDefault="0036062C">
            <w:r>
              <w:t>Any issues reported to Council are acted on as appropriate.</w:t>
            </w:r>
          </w:p>
        </w:tc>
      </w:tr>
    </w:tbl>
    <w:p w14:paraId="7477CECD" w14:textId="77777777" w:rsidR="007A1DEF" w:rsidRDefault="007A1DEF">
      <w:pPr>
        <w:rPr>
          <w:b/>
          <w:bCs/>
        </w:rPr>
      </w:pPr>
    </w:p>
    <w:p w14:paraId="62F7AD40" w14:textId="77777777" w:rsidR="00C11E12" w:rsidRDefault="00C11E12">
      <w:pPr>
        <w:rPr>
          <w:b/>
          <w:bCs/>
        </w:rPr>
      </w:pPr>
    </w:p>
    <w:p w14:paraId="6D93F354" w14:textId="757D9102" w:rsidR="00C11E12" w:rsidRPr="00C11E12" w:rsidRDefault="00C11E12">
      <w:r w:rsidRPr="00C11E12">
        <w:t>Adopted by the Parish Council on 1</w:t>
      </w:r>
      <w:r w:rsidRPr="00C11E12">
        <w:rPr>
          <w:vertAlign w:val="superscript"/>
        </w:rPr>
        <w:t>st</w:t>
      </w:r>
      <w:r w:rsidRPr="00C11E12">
        <w:t xml:space="preserve"> February 2024</w:t>
      </w:r>
    </w:p>
    <w:p w14:paraId="0C3B826A" w14:textId="77777777" w:rsidR="00C11E12" w:rsidRDefault="00C11E12">
      <w:pPr>
        <w:rPr>
          <w:b/>
          <w:bCs/>
        </w:rPr>
      </w:pPr>
    </w:p>
    <w:p w14:paraId="3A65C838" w14:textId="0A879EC1" w:rsidR="00C11E12" w:rsidRPr="00C11E12" w:rsidRDefault="00C11E12">
      <w:r w:rsidRPr="00C11E12">
        <w:t xml:space="preserve">Signed: </w:t>
      </w:r>
      <w:r w:rsidRPr="00C11E12">
        <w:rPr>
          <w:rFonts w:ascii="Bradley Hand ITC" w:hAnsi="Bradley Hand ITC"/>
        </w:rPr>
        <w:t>Debbie Durrant</w:t>
      </w:r>
      <w:r w:rsidRPr="00C11E12">
        <w:rPr>
          <w:rFonts w:ascii="Bradley Hand ITC" w:hAnsi="Bradley Hand ITC"/>
        </w:rPr>
        <w:tab/>
      </w:r>
      <w:r w:rsidRPr="00C11E12">
        <w:tab/>
      </w:r>
      <w:r w:rsidRPr="00C11E12">
        <w:tab/>
      </w:r>
      <w:r w:rsidRPr="00C11E12">
        <w:tab/>
      </w:r>
      <w:r w:rsidRPr="00C11E12">
        <w:tab/>
      </w:r>
      <w:r w:rsidRPr="00C11E12">
        <w:tab/>
        <w:t>1</w:t>
      </w:r>
      <w:r w:rsidRPr="00C11E12">
        <w:rPr>
          <w:vertAlign w:val="superscript"/>
        </w:rPr>
        <w:t>st</w:t>
      </w:r>
      <w:r w:rsidRPr="00C11E12">
        <w:t xml:space="preserve"> February 2024</w:t>
      </w:r>
    </w:p>
    <w:sectPr w:rsidR="00C11E12" w:rsidRPr="00C11E12" w:rsidSect="00FA05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7188"/>
    <w:multiLevelType w:val="hybridMultilevel"/>
    <w:tmpl w:val="7B92FAC4"/>
    <w:lvl w:ilvl="0" w:tplc="A920AD7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74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35"/>
    <w:rsid w:val="00053C9F"/>
    <w:rsid w:val="00067D58"/>
    <w:rsid w:val="0011148E"/>
    <w:rsid w:val="00124FAA"/>
    <w:rsid w:val="00185515"/>
    <w:rsid w:val="001A4DF3"/>
    <w:rsid w:val="001E2066"/>
    <w:rsid w:val="001F1035"/>
    <w:rsid w:val="001F6110"/>
    <w:rsid w:val="00236F23"/>
    <w:rsid w:val="002F5669"/>
    <w:rsid w:val="0036062C"/>
    <w:rsid w:val="00390517"/>
    <w:rsid w:val="003B46C4"/>
    <w:rsid w:val="0043626E"/>
    <w:rsid w:val="00541461"/>
    <w:rsid w:val="005E13C6"/>
    <w:rsid w:val="005E1F34"/>
    <w:rsid w:val="00647E01"/>
    <w:rsid w:val="00672441"/>
    <w:rsid w:val="006C4083"/>
    <w:rsid w:val="006C7C8A"/>
    <w:rsid w:val="006D3EF7"/>
    <w:rsid w:val="006D4627"/>
    <w:rsid w:val="00711EFE"/>
    <w:rsid w:val="00751096"/>
    <w:rsid w:val="00772246"/>
    <w:rsid w:val="007A1DEF"/>
    <w:rsid w:val="00835A31"/>
    <w:rsid w:val="00850DB7"/>
    <w:rsid w:val="008B61F4"/>
    <w:rsid w:val="008C5D4E"/>
    <w:rsid w:val="008D0A29"/>
    <w:rsid w:val="00955651"/>
    <w:rsid w:val="009F268B"/>
    <w:rsid w:val="00A225C5"/>
    <w:rsid w:val="00A31E4A"/>
    <w:rsid w:val="00A627B4"/>
    <w:rsid w:val="00B55F58"/>
    <w:rsid w:val="00C11E12"/>
    <w:rsid w:val="00C74623"/>
    <w:rsid w:val="00CA2D40"/>
    <w:rsid w:val="00EA3118"/>
    <w:rsid w:val="00EE3DDA"/>
    <w:rsid w:val="00F661AA"/>
    <w:rsid w:val="00FA0570"/>
    <w:rsid w:val="00F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4BAC"/>
  <w15:chartTrackingRefBased/>
  <w15:docId w15:val="{587BE63A-5560-4973-9AAA-12F96279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C6A7-BE0D-488A-9116-D1F020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3</cp:revision>
  <dcterms:created xsi:type="dcterms:W3CDTF">2024-02-01T17:23:00Z</dcterms:created>
  <dcterms:modified xsi:type="dcterms:W3CDTF">2024-02-06T17:22:00Z</dcterms:modified>
</cp:coreProperties>
</file>