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5FC" w:rsidRDefault="006125FC">
      <w:pPr>
        <w:pStyle w:val="DefaultText"/>
      </w:pPr>
      <w:r>
        <w:rPr>
          <w:b/>
          <w:u w:val="single"/>
        </w:rPr>
        <w:t>Minutes of the Meeting of Upton with Fi</w:t>
      </w:r>
      <w:r w:rsidR="00DF2B26">
        <w:rPr>
          <w:b/>
          <w:u w:val="single"/>
        </w:rPr>
        <w:t>shley Parish Council held on Thurs</w:t>
      </w:r>
      <w:r w:rsidR="00EF5A04">
        <w:rPr>
          <w:b/>
          <w:u w:val="single"/>
        </w:rPr>
        <w:t>day, 4th June</w:t>
      </w:r>
      <w:r w:rsidR="00027724">
        <w:rPr>
          <w:b/>
          <w:u w:val="single"/>
        </w:rPr>
        <w:t xml:space="preserve"> </w:t>
      </w:r>
      <w:r w:rsidR="006E6D7A">
        <w:rPr>
          <w:b/>
          <w:u w:val="single"/>
        </w:rPr>
        <w:t>2015</w:t>
      </w:r>
      <w:r>
        <w:rPr>
          <w:b/>
          <w:u w:val="single"/>
        </w:rPr>
        <w:t xml:space="preserve"> in the Village Hall</w:t>
      </w:r>
    </w:p>
    <w:p w:rsidR="006125FC" w:rsidRDefault="006125FC">
      <w:pPr>
        <w:pStyle w:val="DefaultText"/>
      </w:pPr>
    </w:p>
    <w:p w:rsidR="00C00741" w:rsidRDefault="00C00741">
      <w:pPr>
        <w:pStyle w:val="DefaultText"/>
        <w:rPr>
          <w:b/>
          <w:u w:val="single"/>
        </w:rPr>
      </w:pPr>
    </w:p>
    <w:p w:rsidR="006125FC" w:rsidRDefault="006125FC">
      <w:pPr>
        <w:pStyle w:val="DefaultText"/>
      </w:pPr>
      <w:r>
        <w:rPr>
          <w:b/>
          <w:u w:val="single"/>
        </w:rPr>
        <w:t>Present:</w:t>
      </w:r>
    </w:p>
    <w:p w:rsidR="00EF5A04" w:rsidRDefault="00EF5A04" w:rsidP="00E6637F">
      <w:pPr>
        <w:pStyle w:val="DefaultText"/>
      </w:pPr>
      <w:r w:rsidRPr="00EF5A04">
        <w:t>Philip</w:t>
      </w:r>
      <w:r w:rsidR="00BC5CF4" w:rsidRPr="00EF5A04">
        <w:t xml:space="preserve"> Armes</w:t>
      </w:r>
      <w:r>
        <w:t xml:space="preserve"> (Chairman)</w:t>
      </w:r>
      <w:r w:rsidR="00BC5CF4" w:rsidRPr="00EF5A04">
        <w:tab/>
      </w:r>
      <w:r w:rsidRPr="00EF5A04">
        <w:tab/>
        <w:t xml:space="preserve">Debbie Durrant </w:t>
      </w:r>
      <w:r>
        <w:t>(Vice-chairman)</w:t>
      </w:r>
      <w:r w:rsidRPr="00EF5A04">
        <w:tab/>
      </w:r>
    </w:p>
    <w:p w:rsidR="00EF5A04" w:rsidRDefault="00EF5A04" w:rsidP="00E6637F">
      <w:pPr>
        <w:pStyle w:val="DefaultText"/>
      </w:pPr>
      <w:r w:rsidRPr="00EF5A04">
        <w:t xml:space="preserve">Anne </w:t>
      </w:r>
      <w:r w:rsidR="006125FC" w:rsidRPr="00EF5A04">
        <w:t>Whelpton</w:t>
      </w:r>
      <w:r>
        <w:tab/>
      </w:r>
      <w:r>
        <w:tab/>
      </w:r>
      <w:r>
        <w:tab/>
        <w:t xml:space="preserve">William </w:t>
      </w:r>
      <w:r w:rsidR="00E6637F">
        <w:t>Leonard-Morgan</w:t>
      </w:r>
      <w:r>
        <w:tab/>
      </w:r>
      <w:r>
        <w:tab/>
        <w:t>Ginny</w:t>
      </w:r>
      <w:r w:rsidR="007C578C">
        <w:t xml:space="preserve"> Pitchers</w:t>
      </w:r>
      <w:r>
        <w:tab/>
      </w:r>
    </w:p>
    <w:p w:rsidR="007C578C" w:rsidRDefault="00EF5A04" w:rsidP="00E6637F">
      <w:pPr>
        <w:pStyle w:val="DefaultText"/>
      </w:pPr>
      <w:r>
        <w:t xml:space="preserve">Mike </w:t>
      </w:r>
      <w:r w:rsidR="001A7E78">
        <w:t>Brown</w:t>
      </w:r>
      <w:r>
        <w:tab/>
      </w:r>
      <w:r>
        <w:tab/>
      </w:r>
      <w:r>
        <w:tab/>
      </w:r>
      <w:r>
        <w:tab/>
        <w:t>Nigel Brennan</w:t>
      </w:r>
    </w:p>
    <w:p w:rsidR="006125FC" w:rsidRDefault="00EF5A04">
      <w:pPr>
        <w:pStyle w:val="DefaultText"/>
      </w:pPr>
      <w:r>
        <w:t>Pauline James (Parish Clerk)</w:t>
      </w:r>
    </w:p>
    <w:p w:rsidR="00C00741" w:rsidRDefault="00C00741">
      <w:pPr>
        <w:pStyle w:val="DefaultText"/>
      </w:pPr>
    </w:p>
    <w:p w:rsidR="00C00741" w:rsidRPr="00C00741" w:rsidRDefault="00C00741">
      <w:pPr>
        <w:pStyle w:val="DefaultText"/>
        <w:rPr>
          <w:b/>
          <w:u w:val="single"/>
        </w:rPr>
      </w:pPr>
      <w:r w:rsidRPr="00C00741">
        <w:rPr>
          <w:b/>
          <w:u w:val="single"/>
        </w:rPr>
        <w:t>Public Forum:</w:t>
      </w:r>
    </w:p>
    <w:p w:rsidR="00C00741" w:rsidRDefault="00604067">
      <w:pPr>
        <w:pStyle w:val="DefaultText"/>
      </w:pPr>
      <w:r>
        <w:t>A r</w:t>
      </w:r>
      <w:r w:rsidR="00C00741">
        <w:t xml:space="preserve">eport from </w:t>
      </w:r>
      <w:r>
        <w:t xml:space="preserve">District Councillors </w:t>
      </w:r>
      <w:r w:rsidR="00C00741">
        <w:t>Frank O’Neill and Chris Harrison had been circulated prior to the meeting.</w:t>
      </w:r>
    </w:p>
    <w:p w:rsidR="00EF5A04" w:rsidRDefault="00EF5A04">
      <w:pPr>
        <w:pStyle w:val="DefaultText"/>
        <w:rPr>
          <w:b/>
          <w:u w:val="single"/>
        </w:rPr>
      </w:pPr>
    </w:p>
    <w:p w:rsidR="006125FC" w:rsidRDefault="006125FC">
      <w:pPr>
        <w:pStyle w:val="DefaultText"/>
        <w:rPr>
          <w:b/>
          <w:u w:val="single"/>
        </w:rPr>
      </w:pPr>
      <w:r>
        <w:rPr>
          <w:b/>
          <w:u w:val="single"/>
        </w:rPr>
        <w:t>Apologies:</w:t>
      </w:r>
    </w:p>
    <w:p w:rsidR="005A2921" w:rsidRDefault="00604067">
      <w:pPr>
        <w:pStyle w:val="DefaultText"/>
      </w:pPr>
      <w:r>
        <w:t>None.</w:t>
      </w:r>
    </w:p>
    <w:p w:rsidR="00604067" w:rsidRPr="00E16BFF" w:rsidRDefault="00604067">
      <w:pPr>
        <w:pStyle w:val="DefaultText"/>
      </w:pPr>
    </w:p>
    <w:p w:rsidR="006125FC" w:rsidRDefault="006125FC">
      <w:pPr>
        <w:pStyle w:val="DefaultText"/>
      </w:pPr>
      <w:r>
        <w:rPr>
          <w:b/>
          <w:u w:val="single"/>
        </w:rPr>
        <w:t>Declarations of Interests in Items on the Agenda</w:t>
      </w:r>
      <w:r w:rsidR="001A7E78">
        <w:rPr>
          <w:b/>
          <w:u w:val="single"/>
        </w:rPr>
        <w:t xml:space="preserve"> and Requests for Dispensations</w:t>
      </w:r>
      <w:r>
        <w:rPr>
          <w:b/>
          <w:u w:val="single"/>
        </w:rPr>
        <w:t>:</w:t>
      </w:r>
    </w:p>
    <w:p w:rsidR="00B9232F" w:rsidRDefault="00B9232F" w:rsidP="00B9232F">
      <w:pPr>
        <w:pStyle w:val="DefaultText"/>
      </w:pPr>
      <w:r>
        <w:t>Anne Whelpton reminded councillors of her interest in</w:t>
      </w:r>
      <w:r w:rsidR="00604067">
        <w:t xml:space="preserve"> the boat dyke.  Debbie Durrant, Anne Whelpton and </w:t>
      </w:r>
      <w:r w:rsidR="00DE4E8A">
        <w:t xml:space="preserve">Mike Brown </w:t>
      </w:r>
      <w:r>
        <w:t>r</w:t>
      </w:r>
      <w:r w:rsidR="00DE4E8A">
        <w:t>eminded the meeting that they have</w:t>
      </w:r>
      <w:r>
        <w:t xml:space="preserve"> shares in The White Horse pub and </w:t>
      </w:r>
      <w:r w:rsidR="00EF5A04">
        <w:t xml:space="preserve">Debbie </w:t>
      </w:r>
      <w:r>
        <w:t>that she moors her boat at the boat dyke.</w:t>
      </w:r>
    </w:p>
    <w:p w:rsidR="006125FC" w:rsidRDefault="006125FC">
      <w:pPr>
        <w:pStyle w:val="DefaultText"/>
        <w:rPr>
          <w:b/>
          <w:u w:val="single"/>
        </w:rPr>
      </w:pPr>
    </w:p>
    <w:p w:rsidR="006125FC" w:rsidRDefault="006125FC">
      <w:pPr>
        <w:pStyle w:val="DefaultText"/>
      </w:pPr>
      <w:r>
        <w:rPr>
          <w:b/>
          <w:u w:val="single"/>
        </w:rPr>
        <w:t>Minutes:</w:t>
      </w:r>
    </w:p>
    <w:p w:rsidR="006125FC" w:rsidRDefault="006125FC">
      <w:pPr>
        <w:pStyle w:val="DefaultText"/>
      </w:pPr>
      <w:r>
        <w:t>The minutes of the Parish Council me</w:t>
      </w:r>
      <w:r w:rsidR="000D2003">
        <w:t>etings held on 14</w:t>
      </w:r>
      <w:r w:rsidR="00D0712F" w:rsidRPr="00D0712F">
        <w:rPr>
          <w:vertAlign w:val="superscript"/>
        </w:rPr>
        <w:t>th</w:t>
      </w:r>
      <w:r w:rsidR="000D2003">
        <w:t xml:space="preserve"> May</w:t>
      </w:r>
      <w:r w:rsidR="00E72782">
        <w:t xml:space="preserve"> </w:t>
      </w:r>
      <w:r w:rsidR="00DE4E8A">
        <w:t>2015</w:t>
      </w:r>
      <w:r w:rsidR="00F86051">
        <w:t xml:space="preserve"> </w:t>
      </w:r>
      <w:r>
        <w:t>were agreed to be correct,</w:t>
      </w:r>
      <w:r w:rsidR="00842174">
        <w:t xml:space="preserve"> and were signed by Philip Armes</w:t>
      </w:r>
      <w:r w:rsidR="00DF2B26">
        <w:t>, as Chairman of the Parish Co</w:t>
      </w:r>
      <w:r>
        <w:t>uncil.</w:t>
      </w:r>
    </w:p>
    <w:p w:rsidR="006125FC" w:rsidRDefault="006125FC">
      <w:pPr>
        <w:pStyle w:val="DefaultText"/>
      </w:pPr>
    </w:p>
    <w:p w:rsidR="006125FC" w:rsidRDefault="006125FC">
      <w:pPr>
        <w:pStyle w:val="DefaultText"/>
        <w:rPr>
          <w:b/>
          <w:u w:val="single"/>
        </w:rPr>
      </w:pPr>
      <w:r>
        <w:rPr>
          <w:b/>
          <w:u w:val="single"/>
        </w:rPr>
        <w:t>Matters Arising:</w:t>
      </w:r>
    </w:p>
    <w:p w:rsidR="00C00741" w:rsidRDefault="006125FC" w:rsidP="00E22F09">
      <w:pPr>
        <w:pStyle w:val="DefaultText"/>
        <w:ind w:left="426" w:hanging="426"/>
      </w:pPr>
      <w:r>
        <w:t>1.</w:t>
      </w:r>
      <w:r>
        <w:tab/>
      </w:r>
      <w:r w:rsidR="00C00741">
        <w:t xml:space="preserve">Nicholas Crane sent a letter of thanks for the gift upon his retirement as </w:t>
      </w:r>
      <w:r w:rsidR="00892C7D">
        <w:t>Parish</w:t>
      </w:r>
      <w:r w:rsidR="00C00741">
        <w:t xml:space="preserve"> Council Chairman.</w:t>
      </w:r>
    </w:p>
    <w:p w:rsidR="00C00741" w:rsidRDefault="00C00741" w:rsidP="001655B8">
      <w:pPr>
        <w:pStyle w:val="DefaultText"/>
      </w:pPr>
    </w:p>
    <w:p w:rsidR="006125FC" w:rsidRDefault="00C00741" w:rsidP="00E22F09">
      <w:pPr>
        <w:pStyle w:val="DefaultText"/>
        <w:ind w:left="426" w:hanging="426"/>
      </w:pPr>
      <w:r>
        <w:t>2.</w:t>
      </w:r>
      <w:r>
        <w:tab/>
        <w:t>The insurance quote from Came &amp; Co (</w:t>
      </w:r>
      <w:r w:rsidR="00E22F09">
        <w:t xml:space="preserve">with </w:t>
      </w:r>
      <w:r>
        <w:t>Hiscox) was accepted and a deduction given for a three year deal.</w:t>
      </w:r>
    </w:p>
    <w:p w:rsidR="006125FC" w:rsidRDefault="006125FC">
      <w:pPr>
        <w:pStyle w:val="DefaultText"/>
        <w:rPr>
          <w:b/>
          <w:u w:val="single"/>
        </w:rPr>
      </w:pPr>
    </w:p>
    <w:p w:rsidR="006125FC" w:rsidRDefault="006125FC">
      <w:pPr>
        <w:pStyle w:val="DefaultText"/>
        <w:rPr>
          <w:b/>
          <w:u w:val="single"/>
        </w:rPr>
      </w:pPr>
      <w:r>
        <w:rPr>
          <w:b/>
          <w:u w:val="single"/>
        </w:rPr>
        <w:t>Correspondence:</w:t>
      </w:r>
    </w:p>
    <w:p w:rsidR="00E22F09" w:rsidRDefault="00E22F09" w:rsidP="00E22F09">
      <w:pPr>
        <w:pStyle w:val="DefaultText"/>
        <w:numPr>
          <w:ilvl w:val="0"/>
          <w:numId w:val="2"/>
        </w:numPr>
        <w:ind w:left="426" w:hanging="426"/>
      </w:pPr>
      <w:r>
        <w:t xml:space="preserve">There was some discussion about the recent </w:t>
      </w:r>
      <w:r w:rsidR="00892C7D">
        <w:t xml:space="preserve">Enforcement </w:t>
      </w:r>
      <w:r>
        <w:t>List from Broadland District Council.</w:t>
      </w:r>
    </w:p>
    <w:p w:rsidR="00E22F09" w:rsidRDefault="00E22F09" w:rsidP="00E22F09">
      <w:pPr>
        <w:pStyle w:val="DefaultText"/>
        <w:ind w:left="720"/>
      </w:pPr>
    </w:p>
    <w:p w:rsidR="00E22F09" w:rsidRDefault="00134003" w:rsidP="00E22F09">
      <w:pPr>
        <w:pStyle w:val="DefaultText"/>
        <w:numPr>
          <w:ilvl w:val="0"/>
          <w:numId w:val="2"/>
        </w:numPr>
        <w:ind w:left="426" w:hanging="426"/>
      </w:pPr>
      <w:r>
        <w:t>Residents and councillors we</w:t>
      </w:r>
      <w:r w:rsidR="00892C7D">
        <w:t>re invited to the next SNAP meeting on Wednesday, 10</w:t>
      </w:r>
      <w:r w:rsidR="00892C7D" w:rsidRPr="00E22F09">
        <w:rPr>
          <w:vertAlign w:val="superscript"/>
        </w:rPr>
        <w:t>th</w:t>
      </w:r>
      <w:r>
        <w:t xml:space="preserve"> June</w:t>
      </w:r>
      <w:r w:rsidR="00892C7D">
        <w:t xml:space="preserve"> in Brundall Memorial Hall.</w:t>
      </w:r>
    </w:p>
    <w:p w:rsidR="00E22F09" w:rsidRDefault="00E22F09" w:rsidP="00E22F09">
      <w:pPr>
        <w:pStyle w:val="DefaultText"/>
      </w:pPr>
    </w:p>
    <w:p w:rsidR="00892C7D" w:rsidRDefault="00E22F09" w:rsidP="00E22F09">
      <w:pPr>
        <w:pStyle w:val="DefaultText"/>
        <w:numPr>
          <w:ilvl w:val="0"/>
          <w:numId w:val="2"/>
        </w:numPr>
        <w:ind w:left="426" w:hanging="426"/>
      </w:pPr>
      <w:r>
        <w:t>It was reported that the g</w:t>
      </w:r>
      <w:r w:rsidR="00892C7D">
        <w:t xml:space="preserve">rasscutting contractor </w:t>
      </w:r>
      <w:r>
        <w:t xml:space="preserve">had been </w:t>
      </w:r>
      <w:r w:rsidR="00892C7D">
        <w:t xml:space="preserve">threatened by </w:t>
      </w:r>
      <w:r>
        <w:t xml:space="preserve">a </w:t>
      </w:r>
      <w:r w:rsidR="00892C7D">
        <w:t xml:space="preserve">boat owner – </w:t>
      </w:r>
      <w:r>
        <w:t xml:space="preserve">the </w:t>
      </w:r>
      <w:r w:rsidR="00892C7D">
        <w:t>clerk reported this to local police.</w:t>
      </w:r>
    </w:p>
    <w:p w:rsidR="00E22F09" w:rsidRDefault="00E22F09" w:rsidP="00E22F09">
      <w:pPr>
        <w:pStyle w:val="ListParagraph"/>
      </w:pPr>
    </w:p>
    <w:p w:rsidR="00E22F09" w:rsidRDefault="00E22F09" w:rsidP="00E22F09">
      <w:pPr>
        <w:pStyle w:val="DefaultText"/>
        <w:ind w:left="426"/>
      </w:pPr>
    </w:p>
    <w:p w:rsidR="006125FC" w:rsidRDefault="006125FC">
      <w:pPr>
        <w:pStyle w:val="DefaultText"/>
        <w:rPr>
          <w:b/>
          <w:u w:val="single"/>
        </w:rPr>
      </w:pPr>
    </w:p>
    <w:p w:rsidR="006125FC" w:rsidRDefault="006125FC">
      <w:pPr>
        <w:pStyle w:val="DefaultText"/>
        <w:rPr>
          <w:b/>
          <w:u w:val="single"/>
        </w:rPr>
      </w:pPr>
    </w:p>
    <w:p w:rsidR="006125FC" w:rsidRDefault="006125FC">
      <w:pPr>
        <w:pStyle w:val="DefaultText"/>
        <w:rPr>
          <w:b/>
          <w:u w:val="single"/>
        </w:rPr>
      </w:pPr>
    </w:p>
    <w:tbl>
      <w:tblPr>
        <w:tblW w:w="0" w:type="auto"/>
        <w:tblLook w:val="04A0"/>
      </w:tblPr>
      <w:tblGrid>
        <w:gridCol w:w="4788"/>
        <w:gridCol w:w="1296"/>
      </w:tblGrid>
      <w:tr w:rsidR="00BF3B29" w:rsidRPr="003377A8" w:rsidTr="00D674F3">
        <w:tc>
          <w:tcPr>
            <w:tcW w:w="4788" w:type="dxa"/>
          </w:tcPr>
          <w:p w:rsidR="00BF3B29" w:rsidRPr="003377A8" w:rsidRDefault="00BF3B29">
            <w:pPr>
              <w:pStyle w:val="DefaultText"/>
              <w:rPr>
                <w:b/>
                <w:u w:val="single"/>
              </w:rPr>
            </w:pPr>
            <w:r w:rsidRPr="003377A8">
              <w:rPr>
                <w:b/>
                <w:u w:val="single"/>
              </w:rPr>
              <w:lastRenderedPageBreak/>
              <w:t>Treasurer’s Report:</w:t>
            </w:r>
          </w:p>
        </w:tc>
        <w:tc>
          <w:tcPr>
            <w:tcW w:w="1296" w:type="dxa"/>
          </w:tcPr>
          <w:p w:rsidR="00BF3B29" w:rsidRPr="00BF3B29" w:rsidRDefault="00BF3B29" w:rsidP="003377A8">
            <w:pPr>
              <w:pStyle w:val="DefaultText"/>
              <w:jc w:val="right"/>
            </w:pPr>
            <w:r>
              <w:t>£</w:t>
            </w:r>
          </w:p>
        </w:tc>
      </w:tr>
      <w:tr w:rsidR="00BF3B29" w:rsidRPr="003377A8" w:rsidTr="00D674F3">
        <w:tc>
          <w:tcPr>
            <w:tcW w:w="4788" w:type="dxa"/>
          </w:tcPr>
          <w:p w:rsidR="00BF3B29" w:rsidRPr="00BF3B29" w:rsidRDefault="006E715A">
            <w:pPr>
              <w:pStyle w:val="DefaultText"/>
            </w:pPr>
            <w:r>
              <w:t>Balance b/f at 14</w:t>
            </w:r>
            <w:r w:rsidR="00BF3B29" w:rsidRPr="003377A8">
              <w:rPr>
                <w:vertAlign w:val="superscript"/>
              </w:rPr>
              <w:t>th</w:t>
            </w:r>
            <w:r>
              <w:t xml:space="preserve"> May </w:t>
            </w:r>
            <w:r w:rsidR="00BF3B29">
              <w:t>201</w:t>
            </w:r>
            <w:r w:rsidR="00DE4E8A">
              <w:t>5</w:t>
            </w:r>
          </w:p>
        </w:tc>
        <w:tc>
          <w:tcPr>
            <w:tcW w:w="1296" w:type="dxa"/>
          </w:tcPr>
          <w:p w:rsidR="00BF3B29" w:rsidRPr="00BF3B29" w:rsidRDefault="00D674F3" w:rsidP="003377A8">
            <w:pPr>
              <w:pStyle w:val="DefaultText"/>
              <w:jc w:val="right"/>
            </w:pPr>
            <w:r>
              <w:t>760.50</w:t>
            </w:r>
          </w:p>
        </w:tc>
      </w:tr>
      <w:tr w:rsidR="00D674F3" w:rsidRPr="003377A8" w:rsidTr="00D674F3">
        <w:tc>
          <w:tcPr>
            <w:tcW w:w="4788" w:type="dxa"/>
          </w:tcPr>
          <w:p w:rsidR="00D674F3" w:rsidRDefault="00D674F3">
            <w:pPr>
              <w:pStyle w:val="DefaultText"/>
            </w:pPr>
            <w:r>
              <w:t>Insurance – Broker Network</w:t>
            </w:r>
          </w:p>
        </w:tc>
        <w:tc>
          <w:tcPr>
            <w:tcW w:w="1296" w:type="dxa"/>
          </w:tcPr>
          <w:p w:rsidR="00D674F3" w:rsidRDefault="00D674F3" w:rsidP="003377A8">
            <w:pPr>
              <w:pStyle w:val="DefaultText"/>
              <w:jc w:val="right"/>
            </w:pPr>
            <w:r>
              <w:t>-528.33</w:t>
            </w:r>
          </w:p>
        </w:tc>
      </w:tr>
      <w:tr w:rsidR="00E22F09" w:rsidRPr="003377A8" w:rsidTr="00D674F3">
        <w:tc>
          <w:tcPr>
            <w:tcW w:w="4788" w:type="dxa"/>
          </w:tcPr>
          <w:p w:rsidR="00E22F09" w:rsidRDefault="00E22F09">
            <w:pPr>
              <w:pStyle w:val="DefaultText"/>
            </w:pPr>
            <w:r>
              <w:t>Transfer from Savings</w:t>
            </w:r>
          </w:p>
        </w:tc>
        <w:tc>
          <w:tcPr>
            <w:tcW w:w="1296" w:type="dxa"/>
          </w:tcPr>
          <w:p w:rsidR="00E22F09" w:rsidRDefault="00E22F09" w:rsidP="003377A8">
            <w:pPr>
              <w:pStyle w:val="DefaultText"/>
              <w:jc w:val="right"/>
            </w:pPr>
            <w:r>
              <w:t>2,000.00</w:t>
            </w:r>
          </w:p>
        </w:tc>
      </w:tr>
      <w:tr w:rsidR="00BF3B29" w:rsidRPr="003377A8" w:rsidTr="00D674F3">
        <w:tc>
          <w:tcPr>
            <w:tcW w:w="4788" w:type="dxa"/>
          </w:tcPr>
          <w:p w:rsidR="00BF3B29" w:rsidRPr="003377A8" w:rsidRDefault="00BF3B29">
            <w:pPr>
              <w:pStyle w:val="DefaultText"/>
              <w:rPr>
                <w:b/>
              </w:rPr>
            </w:pPr>
            <w:r w:rsidRPr="003377A8">
              <w:rPr>
                <w:b/>
              </w:rPr>
              <w:t>Receipts:</w:t>
            </w:r>
          </w:p>
        </w:tc>
        <w:tc>
          <w:tcPr>
            <w:tcW w:w="1296" w:type="dxa"/>
          </w:tcPr>
          <w:p w:rsidR="00BF3B29" w:rsidRPr="003377A8" w:rsidRDefault="00BF3B29" w:rsidP="003377A8">
            <w:pPr>
              <w:pStyle w:val="DefaultText"/>
              <w:jc w:val="right"/>
              <w:rPr>
                <w:b/>
                <w:u w:val="single"/>
              </w:rPr>
            </w:pPr>
          </w:p>
        </w:tc>
      </w:tr>
      <w:tr w:rsidR="00BF3B29" w:rsidRPr="003377A8" w:rsidTr="00D674F3">
        <w:tc>
          <w:tcPr>
            <w:tcW w:w="4788" w:type="dxa"/>
          </w:tcPr>
          <w:p w:rsidR="00BF3B29" w:rsidRPr="00BF3B29" w:rsidRDefault="00BF3B29">
            <w:pPr>
              <w:pStyle w:val="DefaultText"/>
            </w:pPr>
            <w:r>
              <w:t>Mooring fees</w:t>
            </w:r>
          </w:p>
        </w:tc>
        <w:tc>
          <w:tcPr>
            <w:tcW w:w="1296" w:type="dxa"/>
          </w:tcPr>
          <w:p w:rsidR="00BF3B29" w:rsidRPr="00BF3B29" w:rsidRDefault="003A2554" w:rsidP="003377A8">
            <w:pPr>
              <w:pStyle w:val="DefaultText"/>
              <w:jc w:val="right"/>
            </w:pPr>
            <w:r>
              <w:t>1,252.00</w:t>
            </w:r>
          </w:p>
        </w:tc>
      </w:tr>
      <w:tr w:rsidR="00BF3B29" w:rsidRPr="003377A8" w:rsidTr="00D674F3">
        <w:tc>
          <w:tcPr>
            <w:tcW w:w="4788" w:type="dxa"/>
          </w:tcPr>
          <w:p w:rsidR="00BF3B29" w:rsidRPr="00BF3B29" w:rsidRDefault="00BF3B29">
            <w:pPr>
              <w:pStyle w:val="DefaultText"/>
            </w:pPr>
            <w:r w:rsidRPr="00BF3B29">
              <w:t>Grazing fee</w:t>
            </w:r>
            <w:r>
              <w:t xml:space="preserve"> </w:t>
            </w:r>
          </w:p>
        </w:tc>
        <w:tc>
          <w:tcPr>
            <w:tcW w:w="1296" w:type="dxa"/>
          </w:tcPr>
          <w:p w:rsidR="00BF3B29" w:rsidRPr="00BF3B29" w:rsidRDefault="003A2554" w:rsidP="003377A8">
            <w:pPr>
              <w:pStyle w:val="DefaultText"/>
              <w:jc w:val="right"/>
            </w:pPr>
            <w:r>
              <w:t>90.00</w:t>
            </w:r>
          </w:p>
        </w:tc>
      </w:tr>
      <w:tr w:rsidR="00BF3B29" w:rsidRPr="003377A8" w:rsidTr="00D674F3">
        <w:tc>
          <w:tcPr>
            <w:tcW w:w="4788" w:type="dxa"/>
          </w:tcPr>
          <w:p w:rsidR="00BF3B29" w:rsidRPr="00BF3B29" w:rsidRDefault="003A2554">
            <w:pPr>
              <w:pStyle w:val="DefaultText"/>
            </w:pPr>
            <w:r>
              <w:t>Burial fee</w:t>
            </w:r>
          </w:p>
        </w:tc>
        <w:tc>
          <w:tcPr>
            <w:tcW w:w="1296" w:type="dxa"/>
          </w:tcPr>
          <w:p w:rsidR="00BF3B29" w:rsidRPr="00BF3B29" w:rsidRDefault="003A2554" w:rsidP="003377A8">
            <w:pPr>
              <w:pStyle w:val="DefaultText"/>
              <w:jc w:val="right"/>
            </w:pPr>
            <w:r>
              <w:t>20.00</w:t>
            </w:r>
          </w:p>
        </w:tc>
      </w:tr>
      <w:tr w:rsidR="00BF3B29" w:rsidRPr="003377A8" w:rsidTr="00D674F3">
        <w:tc>
          <w:tcPr>
            <w:tcW w:w="4788" w:type="dxa"/>
          </w:tcPr>
          <w:p w:rsidR="00BF3B29" w:rsidRPr="003377A8" w:rsidRDefault="003A2554">
            <w:pPr>
              <w:pStyle w:val="DefaultText"/>
              <w:rPr>
                <w:b/>
              </w:rPr>
            </w:pPr>
            <w:r>
              <w:rPr>
                <w:b/>
              </w:rPr>
              <w:t>Online payments:</w:t>
            </w:r>
          </w:p>
        </w:tc>
        <w:tc>
          <w:tcPr>
            <w:tcW w:w="1296" w:type="dxa"/>
          </w:tcPr>
          <w:p w:rsidR="00BF3B29" w:rsidRDefault="00BF3B29" w:rsidP="003377A8">
            <w:pPr>
              <w:pStyle w:val="DefaultText"/>
              <w:jc w:val="right"/>
            </w:pPr>
          </w:p>
        </w:tc>
      </w:tr>
      <w:tr w:rsidR="003F25AE" w:rsidRPr="003377A8" w:rsidTr="00D674F3">
        <w:tc>
          <w:tcPr>
            <w:tcW w:w="4788" w:type="dxa"/>
          </w:tcPr>
          <w:p w:rsidR="003F25AE" w:rsidRDefault="003F25AE">
            <w:pPr>
              <w:pStyle w:val="DefaultText"/>
            </w:pPr>
            <w:r>
              <w:t>Norfolk Pension Fund</w:t>
            </w:r>
          </w:p>
        </w:tc>
        <w:tc>
          <w:tcPr>
            <w:tcW w:w="1296" w:type="dxa"/>
          </w:tcPr>
          <w:p w:rsidR="003F25AE" w:rsidRDefault="003A2554" w:rsidP="003377A8">
            <w:pPr>
              <w:pStyle w:val="DefaultText"/>
              <w:jc w:val="right"/>
            </w:pPr>
            <w:r>
              <w:t>105.08</w:t>
            </w:r>
          </w:p>
        </w:tc>
      </w:tr>
      <w:tr w:rsidR="003F25AE" w:rsidRPr="003377A8" w:rsidTr="00D674F3">
        <w:tc>
          <w:tcPr>
            <w:tcW w:w="4788" w:type="dxa"/>
          </w:tcPr>
          <w:p w:rsidR="003F25AE" w:rsidRDefault="003F25AE">
            <w:pPr>
              <w:pStyle w:val="DefaultText"/>
            </w:pPr>
            <w:r>
              <w:t>P James – clerk’s fee and expenses</w:t>
            </w:r>
            <w:r w:rsidR="003A2554">
              <w:t xml:space="preserve"> SO</w:t>
            </w:r>
          </w:p>
        </w:tc>
        <w:tc>
          <w:tcPr>
            <w:tcW w:w="1296" w:type="dxa"/>
          </w:tcPr>
          <w:p w:rsidR="003F25AE" w:rsidRDefault="003A2554" w:rsidP="003377A8">
            <w:pPr>
              <w:pStyle w:val="DefaultText"/>
              <w:jc w:val="right"/>
            </w:pPr>
            <w:r>
              <w:t>300.00</w:t>
            </w:r>
          </w:p>
        </w:tc>
      </w:tr>
      <w:tr w:rsidR="003A2554" w:rsidRPr="003377A8" w:rsidTr="00D674F3">
        <w:tc>
          <w:tcPr>
            <w:tcW w:w="4788" w:type="dxa"/>
          </w:tcPr>
          <w:p w:rsidR="003A2554" w:rsidRDefault="003A2554">
            <w:pPr>
              <w:pStyle w:val="DefaultText"/>
            </w:pPr>
            <w:r>
              <w:t xml:space="preserve">              - balance</w:t>
            </w:r>
          </w:p>
        </w:tc>
        <w:tc>
          <w:tcPr>
            <w:tcW w:w="1296" w:type="dxa"/>
          </w:tcPr>
          <w:p w:rsidR="003A2554" w:rsidRDefault="003A2554" w:rsidP="003A2554">
            <w:pPr>
              <w:pStyle w:val="DefaultText"/>
              <w:jc w:val="right"/>
            </w:pPr>
            <w:r>
              <w:t>48.76</w:t>
            </w:r>
          </w:p>
        </w:tc>
      </w:tr>
      <w:tr w:rsidR="003F25AE" w:rsidRPr="003377A8" w:rsidTr="00D674F3">
        <w:tc>
          <w:tcPr>
            <w:tcW w:w="4788" w:type="dxa"/>
          </w:tcPr>
          <w:p w:rsidR="003F25AE" w:rsidRDefault="003F25AE">
            <w:pPr>
              <w:pStyle w:val="DefaultText"/>
            </w:pPr>
            <w:r>
              <w:t>HMRC- clerk’s PAYE</w:t>
            </w:r>
          </w:p>
        </w:tc>
        <w:tc>
          <w:tcPr>
            <w:tcW w:w="1296" w:type="dxa"/>
          </w:tcPr>
          <w:p w:rsidR="003F25AE" w:rsidRDefault="003A2554" w:rsidP="003377A8">
            <w:pPr>
              <w:pStyle w:val="DefaultText"/>
              <w:jc w:val="right"/>
            </w:pPr>
            <w:r>
              <w:t>76.40</w:t>
            </w:r>
          </w:p>
        </w:tc>
      </w:tr>
      <w:tr w:rsidR="003F25AE" w:rsidRPr="003377A8" w:rsidTr="00D674F3">
        <w:tc>
          <w:tcPr>
            <w:tcW w:w="4788" w:type="dxa"/>
          </w:tcPr>
          <w:p w:rsidR="003F25AE" w:rsidRDefault="003F25AE">
            <w:pPr>
              <w:pStyle w:val="DefaultText"/>
            </w:pPr>
            <w:r>
              <w:t>Acle Parish Council – share of expenses</w:t>
            </w:r>
          </w:p>
        </w:tc>
        <w:tc>
          <w:tcPr>
            <w:tcW w:w="1296" w:type="dxa"/>
          </w:tcPr>
          <w:p w:rsidR="003F25AE" w:rsidRDefault="003A2554" w:rsidP="003377A8">
            <w:pPr>
              <w:pStyle w:val="DefaultText"/>
              <w:jc w:val="right"/>
            </w:pPr>
            <w:r>
              <w:t>42.78</w:t>
            </w:r>
          </w:p>
        </w:tc>
      </w:tr>
      <w:tr w:rsidR="003F25AE" w:rsidRPr="003377A8" w:rsidTr="00D674F3">
        <w:tc>
          <w:tcPr>
            <w:tcW w:w="4788" w:type="dxa"/>
          </w:tcPr>
          <w:p w:rsidR="003F25AE" w:rsidRDefault="003F25AE">
            <w:pPr>
              <w:pStyle w:val="DefaultText"/>
            </w:pPr>
            <w:r>
              <w:t>Garden Guardian – grasscutting</w:t>
            </w:r>
          </w:p>
        </w:tc>
        <w:tc>
          <w:tcPr>
            <w:tcW w:w="1296" w:type="dxa"/>
          </w:tcPr>
          <w:p w:rsidR="003F25AE" w:rsidRDefault="003A2554" w:rsidP="003377A8">
            <w:pPr>
              <w:pStyle w:val="DefaultText"/>
              <w:jc w:val="right"/>
            </w:pPr>
            <w:r>
              <w:t>868.35</w:t>
            </w:r>
          </w:p>
        </w:tc>
      </w:tr>
      <w:tr w:rsidR="003A2554" w:rsidRPr="003377A8" w:rsidTr="00D674F3">
        <w:tc>
          <w:tcPr>
            <w:tcW w:w="4788" w:type="dxa"/>
          </w:tcPr>
          <w:p w:rsidR="003A2554" w:rsidRDefault="003A2554">
            <w:pPr>
              <w:pStyle w:val="DefaultText"/>
            </w:pPr>
            <w:r>
              <w:t>Nfk Parishes Training – 2 courses</w:t>
            </w:r>
          </w:p>
        </w:tc>
        <w:tc>
          <w:tcPr>
            <w:tcW w:w="1296" w:type="dxa"/>
            <w:tcBorders>
              <w:bottom w:val="single" w:sz="4" w:space="0" w:color="auto"/>
            </w:tcBorders>
          </w:tcPr>
          <w:p w:rsidR="003A2554" w:rsidRDefault="003A2554" w:rsidP="003377A8">
            <w:pPr>
              <w:pStyle w:val="DefaultText"/>
              <w:jc w:val="right"/>
            </w:pPr>
            <w:r>
              <w:t>120.00</w:t>
            </w:r>
          </w:p>
        </w:tc>
      </w:tr>
      <w:tr w:rsidR="003F25AE" w:rsidRPr="003377A8" w:rsidTr="00D674F3">
        <w:tc>
          <w:tcPr>
            <w:tcW w:w="4788" w:type="dxa"/>
          </w:tcPr>
          <w:p w:rsidR="003F25AE" w:rsidRDefault="006E715A" w:rsidP="006E715A">
            <w:pPr>
              <w:pStyle w:val="DefaultText"/>
            </w:pPr>
            <w:r>
              <w:t>Balance c/f at 4</w:t>
            </w:r>
            <w:r w:rsidR="003F25AE" w:rsidRPr="003377A8">
              <w:rPr>
                <w:vertAlign w:val="superscript"/>
              </w:rPr>
              <w:t>th</w:t>
            </w:r>
            <w:r>
              <w:t xml:space="preserve"> June</w:t>
            </w:r>
            <w:r w:rsidR="006E6D7A">
              <w:t xml:space="preserve"> 2015</w:t>
            </w:r>
          </w:p>
        </w:tc>
        <w:tc>
          <w:tcPr>
            <w:tcW w:w="1296" w:type="dxa"/>
            <w:tcBorders>
              <w:top w:val="single" w:sz="4" w:space="0" w:color="auto"/>
            </w:tcBorders>
          </w:tcPr>
          <w:p w:rsidR="003F25AE" w:rsidRDefault="00E22F09" w:rsidP="00D674F3">
            <w:pPr>
              <w:pStyle w:val="DefaultText"/>
              <w:jc w:val="right"/>
            </w:pPr>
            <w:r>
              <w:t>2,0</w:t>
            </w:r>
            <w:r w:rsidR="00D674F3">
              <w:t>32.80</w:t>
            </w:r>
          </w:p>
        </w:tc>
      </w:tr>
      <w:tr w:rsidR="003F25AE" w:rsidRPr="003377A8" w:rsidTr="00D674F3">
        <w:tc>
          <w:tcPr>
            <w:tcW w:w="4788" w:type="dxa"/>
          </w:tcPr>
          <w:p w:rsidR="003F25AE" w:rsidRDefault="003F25AE">
            <w:pPr>
              <w:pStyle w:val="DefaultText"/>
            </w:pPr>
            <w:r>
              <w:t>Savings Account</w:t>
            </w:r>
          </w:p>
        </w:tc>
        <w:tc>
          <w:tcPr>
            <w:tcW w:w="1296" w:type="dxa"/>
          </w:tcPr>
          <w:p w:rsidR="003F25AE" w:rsidRDefault="00E22F09" w:rsidP="003377A8">
            <w:pPr>
              <w:pStyle w:val="DefaultText"/>
              <w:jc w:val="right"/>
            </w:pPr>
            <w:r>
              <w:t>10</w:t>
            </w:r>
            <w:r w:rsidR="00D674F3">
              <w:t>,853.82</w:t>
            </w:r>
          </w:p>
        </w:tc>
      </w:tr>
      <w:tr w:rsidR="003F25AE" w:rsidRPr="003377A8" w:rsidTr="00D674F3">
        <w:tc>
          <w:tcPr>
            <w:tcW w:w="4788" w:type="dxa"/>
          </w:tcPr>
          <w:p w:rsidR="003F25AE" w:rsidRDefault="003F25AE">
            <w:pPr>
              <w:pStyle w:val="DefaultText"/>
            </w:pPr>
            <w:r>
              <w:t>Savings Account</w:t>
            </w:r>
          </w:p>
        </w:tc>
        <w:tc>
          <w:tcPr>
            <w:tcW w:w="1296" w:type="dxa"/>
          </w:tcPr>
          <w:p w:rsidR="003F25AE" w:rsidRDefault="003F25AE" w:rsidP="003377A8">
            <w:pPr>
              <w:pStyle w:val="DefaultText"/>
              <w:jc w:val="right"/>
            </w:pPr>
            <w:r>
              <w:t>0.29</w:t>
            </w:r>
          </w:p>
        </w:tc>
      </w:tr>
      <w:tr w:rsidR="003F25AE" w:rsidRPr="003377A8" w:rsidTr="00D674F3">
        <w:tc>
          <w:tcPr>
            <w:tcW w:w="4788" w:type="dxa"/>
          </w:tcPr>
          <w:p w:rsidR="003F25AE" w:rsidRDefault="003F25AE">
            <w:pPr>
              <w:pStyle w:val="DefaultText"/>
            </w:pPr>
            <w:r>
              <w:t>Active Saver</w:t>
            </w:r>
          </w:p>
        </w:tc>
        <w:tc>
          <w:tcPr>
            <w:tcW w:w="1296" w:type="dxa"/>
          </w:tcPr>
          <w:p w:rsidR="003F25AE" w:rsidRDefault="00D674F3" w:rsidP="003377A8">
            <w:pPr>
              <w:pStyle w:val="DefaultText"/>
              <w:jc w:val="right"/>
            </w:pPr>
            <w:r>
              <w:t>40,382.00</w:t>
            </w:r>
          </w:p>
        </w:tc>
      </w:tr>
      <w:tr w:rsidR="003F25AE" w:rsidRPr="003377A8" w:rsidTr="00D674F3">
        <w:tc>
          <w:tcPr>
            <w:tcW w:w="4788" w:type="dxa"/>
          </w:tcPr>
          <w:p w:rsidR="003F25AE" w:rsidRDefault="003F25AE">
            <w:pPr>
              <w:pStyle w:val="DefaultText"/>
            </w:pPr>
            <w:r>
              <w:t>Repairs and Renewals Account</w:t>
            </w:r>
          </w:p>
        </w:tc>
        <w:tc>
          <w:tcPr>
            <w:tcW w:w="1296" w:type="dxa"/>
            <w:tcBorders>
              <w:bottom w:val="single" w:sz="4" w:space="0" w:color="auto"/>
            </w:tcBorders>
          </w:tcPr>
          <w:p w:rsidR="003F25AE" w:rsidRDefault="00D674F3" w:rsidP="003377A8">
            <w:pPr>
              <w:pStyle w:val="DefaultText"/>
              <w:jc w:val="right"/>
            </w:pPr>
            <w:r>
              <w:t>53,635.56</w:t>
            </w:r>
          </w:p>
        </w:tc>
      </w:tr>
      <w:tr w:rsidR="003F25AE" w:rsidRPr="003377A8" w:rsidTr="00D674F3">
        <w:tc>
          <w:tcPr>
            <w:tcW w:w="4788" w:type="dxa"/>
          </w:tcPr>
          <w:p w:rsidR="003F25AE" w:rsidRDefault="003F25AE">
            <w:pPr>
              <w:pStyle w:val="DefaultText"/>
            </w:pPr>
            <w:r>
              <w:t>Total Monies</w:t>
            </w:r>
          </w:p>
        </w:tc>
        <w:tc>
          <w:tcPr>
            <w:tcW w:w="1296" w:type="dxa"/>
            <w:tcBorders>
              <w:top w:val="single" w:sz="4" w:space="0" w:color="auto"/>
              <w:bottom w:val="single" w:sz="4" w:space="0" w:color="auto"/>
            </w:tcBorders>
          </w:tcPr>
          <w:p w:rsidR="003F25AE" w:rsidRDefault="00D674F3" w:rsidP="003377A8">
            <w:pPr>
              <w:pStyle w:val="DefaultText"/>
              <w:jc w:val="right"/>
            </w:pPr>
            <w:r>
              <w:t>106,904.47</w:t>
            </w:r>
          </w:p>
        </w:tc>
      </w:tr>
    </w:tbl>
    <w:p w:rsidR="00BF3B29" w:rsidRDefault="00BF3B29">
      <w:pPr>
        <w:pStyle w:val="DefaultText"/>
        <w:rPr>
          <w:b/>
          <w:u w:val="single"/>
        </w:rPr>
      </w:pPr>
    </w:p>
    <w:p w:rsidR="005A2921" w:rsidRDefault="00601D61">
      <w:pPr>
        <w:pStyle w:val="DefaultText"/>
      </w:pPr>
      <w:r>
        <w:t>The above amounts</w:t>
      </w:r>
      <w:r w:rsidR="005A2921">
        <w:t xml:space="preserve"> were agreed for </w:t>
      </w:r>
      <w:r>
        <w:t>online p</w:t>
      </w:r>
      <w:r w:rsidR="005A2921">
        <w:t>ayment.</w:t>
      </w:r>
    </w:p>
    <w:p w:rsidR="008927B9" w:rsidRDefault="008927B9">
      <w:pPr>
        <w:pStyle w:val="DefaultText"/>
        <w:rPr>
          <w:b/>
          <w:u w:val="single"/>
        </w:rPr>
      </w:pPr>
    </w:p>
    <w:p w:rsidR="008927B9" w:rsidRDefault="008927B9" w:rsidP="008927B9">
      <w:pPr>
        <w:pStyle w:val="DefaultText"/>
      </w:pPr>
      <w:r>
        <w:rPr>
          <w:b/>
          <w:u w:val="single"/>
        </w:rPr>
        <w:t>Planning Matters:</w:t>
      </w:r>
    </w:p>
    <w:p w:rsidR="008927B9" w:rsidRDefault="008927B9" w:rsidP="00E22F09">
      <w:pPr>
        <w:pStyle w:val="DefaultText"/>
        <w:ind w:left="426" w:hanging="426"/>
        <w:rPr>
          <w:b/>
          <w:u w:val="single"/>
        </w:rPr>
      </w:pPr>
      <w:r>
        <w:t>1.</w:t>
      </w:r>
      <w:r>
        <w:tab/>
      </w:r>
      <w:r w:rsidR="00DF46FC">
        <w:t>BDC has approved Details Reserved by Conditions 7 (Root Investigation) &amp; 8 (Tree Protection) of Planning Permission at the old Church Institute (20141008)</w:t>
      </w:r>
    </w:p>
    <w:p w:rsidR="006125FC" w:rsidRDefault="006125FC">
      <w:pPr>
        <w:pStyle w:val="DefaultText"/>
      </w:pPr>
    </w:p>
    <w:p w:rsidR="006125FC" w:rsidRDefault="006125FC">
      <w:pPr>
        <w:pStyle w:val="DefaultText"/>
        <w:rPr>
          <w:b/>
          <w:u w:val="single"/>
        </w:rPr>
      </w:pPr>
      <w:r>
        <w:rPr>
          <w:b/>
          <w:u w:val="single"/>
        </w:rPr>
        <w:t>Village Hall and Playing Field:</w:t>
      </w:r>
    </w:p>
    <w:p w:rsidR="006125FC" w:rsidRPr="00C00741" w:rsidRDefault="00E22F09">
      <w:pPr>
        <w:pStyle w:val="DefaultText"/>
      </w:pPr>
      <w:r>
        <w:t xml:space="preserve">Ginny </w:t>
      </w:r>
      <w:r w:rsidR="00134003">
        <w:t xml:space="preserve">Pitchers </w:t>
      </w:r>
      <w:r>
        <w:t xml:space="preserve">reported that a few more people had volunteered to join the </w:t>
      </w:r>
      <w:r w:rsidR="004E532B">
        <w:t xml:space="preserve">village hall </w:t>
      </w:r>
      <w:r>
        <w:t xml:space="preserve">committee. </w:t>
      </w:r>
    </w:p>
    <w:p w:rsidR="006125FC" w:rsidRDefault="006125FC">
      <w:pPr>
        <w:pStyle w:val="DefaultText"/>
        <w:rPr>
          <w:b/>
          <w:u w:val="single"/>
        </w:rPr>
      </w:pPr>
    </w:p>
    <w:p w:rsidR="006125FC" w:rsidRPr="00C00741" w:rsidRDefault="00C00741">
      <w:pPr>
        <w:pStyle w:val="DefaultText"/>
        <w:rPr>
          <w:b/>
          <w:u w:val="single"/>
        </w:rPr>
      </w:pPr>
      <w:r w:rsidRPr="00C00741">
        <w:rPr>
          <w:b/>
          <w:u w:val="single"/>
        </w:rPr>
        <w:t>Village Pond:</w:t>
      </w:r>
    </w:p>
    <w:p w:rsidR="003C6519" w:rsidRDefault="00E22F09" w:rsidP="003C6519">
      <w:pPr>
        <w:pStyle w:val="DefaultText"/>
        <w:numPr>
          <w:ilvl w:val="0"/>
          <w:numId w:val="4"/>
        </w:numPr>
        <w:ind w:left="426" w:hanging="426"/>
      </w:pPr>
      <w:r>
        <w:t>The 1802 Enclosure Act papers suggest that the village pond was allocated to the Highways Surveyors. The clerk was asked to contact Norfolk County Council to find out if they would support the Parish Council applying to register the pond.</w:t>
      </w:r>
    </w:p>
    <w:p w:rsidR="003C6519" w:rsidRDefault="003C6519" w:rsidP="003C6519">
      <w:pPr>
        <w:pStyle w:val="DefaultText"/>
        <w:ind w:left="426"/>
      </w:pPr>
    </w:p>
    <w:p w:rsidR="003C6519" w:rsidRDefault="003C6519" w:rsidP="003C6519">
      <w:pPr>
        <w:pStyle w:val="DefaultText"/>
        <w:numPr>
          <w:ilvl w:val="0"/>
          <w:numId w:val="4"/>
        </w:numPr>
        <w:ind w:left="426" w:hanging="426"/>
      </w:pPr>
      <w:r>
        <w:t xml:space="preserve">It was noted that a local resident has started parking on the grass by the pond. </w:t>
      </w:r>
      <w:r w:rsidR="00134003">
        <w:t xml:space="preserve">The councillors expressed the hope that this is temporary and they will be asked to move their vehicle from the grass. </w:t>
      </w:r>
    </w:p>
    <w:p w:rsidR="003C6519" w:rsidRDefault="003C6519" w:rsidP="003C6519">
      <w:pPr>
        <w:pStyle w:val="ListParagraph"/>
      </w:pPr>
    </w:p>
    <w:p w:rsidR="00892C7D" w:rsidRPr="00892C7D" w:rsidRDefault="00134003" w:rsidP="003C6519">
      <w:pPr>
        <w:pStyle w:val="DefaultText"/>
        <w:numPr>
          <w:ilvl w:val="0"/>
          <w:numId w:val="4"/>
        </w:numPr>
        <w:ind w:left="426" w:hanging="426"/>
      </w:pPr>
      <w:r>
        <w:t>A local group had</w:t>
      </w:r>
      <w:r w:rsidR="003C6519">
        <w:t xml:space="preserve"> asked whether they might buy some ducks to put on the pond. The councillors felt it should be left so that any wild ducks which land on the pond would be encouraged to stay, but that it was better not to try to introduce ducks deliberately.</w:t>
      </w:r>
    </w:p>
    <w:p w:rsidR="00892C7D" w:rsidRDefault="00892C7D">
      <w:pPr>
        <w:pStyle w:val="DefaultText"/>
        <w:rPr>
          <w:b/>
          <w:u w:val="single"/>
        </w:rPr>
      </w:pPr>
    </w:p>
    <w:p w:rsidR="00892C7D" w:rsidRDefault="00892C7D">
      <w:pPr>
        <w:pStyle w:val="DefaultText"/>
        <w:rPr>
          <w:b/>
          <w:u w:val="single"/>
        </w:rPr>
      </w:pPr>
    </w:p>
    <w:p w:rsidR="004E532B" w:rsidRDefault="004E532B">
      <w:pPr>
        <w:pStyle w:val="DefaultText"/>
        <w:rPr>
          <w:b/>
          <w:u w:val="single"/>
        </w:rPr>
      </w:pPr>
    </w:p>
    <w:p w:rsidR="006125FC" w:rsidRDefault="006125FC">
      <w:pPr>
        <w:pStyle w:val="DefaultText"/>
        <w:rPr>
          <w:b/>
          <w:u w:val="single"/>
        </w:rPr>
      </w:pPr>
      <w:r>
        <w:rPr>
          <w:b/>
          <w:u w:val="single"/>
        </w:rPr>
        <w:t>Boat Dyke and Staithe:</w:t>
      </w:r>
    </w:p>
    <w:p w:rsidR="00121E15" w:rsidRDefault="003C6519">
      <w:pPr>
        <w:pStyle w:val="DefaultText"/>
        <w:rPr>
          <w:b/>
          <w:u w:val="single"/>
        </w:rPr>
      </w:pPr>
      <w:r>
        <w:t>The clerk reported that the Environment Agency had telephoned to apologise for the delay in processing the draft lease.</w:t>
      </w:r>
    </w:p>
    <w:p w:rsidR="00121E15" w:rsidRDefault="00121E15">
      <w:pPr>
        <w:pStyle w:val="DefaultText"/>
        <w:rPr>
          <w:b/>
          <w:u w:val="single"/>
        </w:rPr>
      </w:pPr>
    </w:p>
    <w:p w:rsidR="006125FC" w:rsidRDefault="006125FC">
      <w:pPr>
        <w:pStyle w:val="DefaultText"/>
        <w:rPr>
          <w:b/>
          <w:u w:val="single"/>
        </w:rPr>
      </w:pPr>
      <w:r>
        <w:rPr>
          <w:b/>
          <w:u w:val="single"/>
        </w:rPr>
        <w:t>Any Other Business:</w:t>
      </w:r>
    </w:p>
    <w:p w:rsidR="00892C7D" w:rsidRDefault="004E532B" w:rsidP="004E532B">
      <w:pPr>
        <w:pStyle w:val="DefaultText"/>
        <w:numPr>
          <w:ilvl w:val="0"/>
          <w:numId w:val="6"/>
        </w:numPr>
        <w:ind w:left="426" w:hanging="426"/>
      </w:pPr>
      <w:r>
        <w:t>The clerk was asked to contact NCC to raise the use of paving slabs on the verge in Church Road.</w:t>
      </w:r>
    </w:p>
    <w:p w:rsidR="00D123DE" w:rsidRDefault="00D123DE" w:rsidP="00D123DE">
      <w:pPr>
        <w:pStyle w:val="DefaultText"/>
        <w:ind w:left="426"/>
      </w:pPr>
    </w:p>
    <w:p w:rsidR="004E532B" w:rsidRDefault="004E532B" w:rsidP="004E532B">
      <w:pPr>
        <w:pStyle w:val="DefaultText"/>
        <w:numPr>
          <w:ilvl w:val="0"/>
          <w:numId w:val="6"/>
        </w:numPr>
        <w:ind w:left="426" w:hanging="426"/>
      </w:pPr>
      <w:r>
        <w:t>It was noted that although NCC has started to cut the verges, the junction at Hanging Hill/ South Walsham Road needed cutting urgently.</w:t>
      </w:r>
    </w:p>
    <w:p w:rsidR="00D123DE" w:rsidRDefault="00D123DE" w:rsidP="00D123DE">
      <w:pPr>
        <w:pStyle w:val="DefaultText"/>
      </w:pPr>
    </w:p>
    <w:p w:rsidR="002F58CA" w:rsidRDefault="002F58CA" w:rsidP="004E532B">
      <w:pPr>
        <w:pStyle w:val="DefaultText"/>
        <w:numPr>
          <w:ilvl w:val="0"/>
          <w:numId w:val="6"/>
        </w:numPr>
        <w:ind w:left="426" w:hanging="426"/>
      </w:pPr>
      <w:r>
        <w:t>It was agreed to arrange a village walkabout to visit the areas managed by the Parish Council.</w:t>
      </w:r>
    </w:p>
    <w:p w:rsidR="00D123DE" w:rsidRDefault="00D123DE" w:rsidP="00D123DE">
      <w:pPr>
        <w:pStyle w:val="DefaultText"/>
      </w:pPr>
    </w:p>
    <w:p w:rsidR="002F58CA" w:rsidRDefault="002F58CA" w:rsidP="004E532B">
      <w:pPr>
        <w:pStyle w:val="DefaultText"/>
        <w:numPr>
          <w:ilvl w:val="0"/>
          <w:numId w:val="6"/>
        </w:numPr>
        <w:ind w:left="426" w:hanging="426"/>
      </w:pPr>
      <w:r>
        <w:t>The clerk was asked to contact Broadlands Park to ask that staff drive more slowly through the village.</w:t>
      </w:r>
    </w:p>
    <w:p w:rsidR="00D123DE" w:rsidRDefault="00D123DE" w:rsidP="00D123DE">
      <w:pPr>
        <w:pStyle w:val="DefaultText"/>
      </w:pPr>
    </w:p>
    <w:p w:rsidR="00D123DE" w:rsidRDefault="00D123DE" w:rsidP="004E532B">
      <w:pPr>
        <w:pStyle w:val="DefaultText"/>
        <w:numPr>
          <w:ilvl w:val="0"/>
          <w:numId w:val="6"/>
        </w:numPr>
        <w:ind w:left="426" w:hanging="426"/>
      </w:pPr>
      <w:r>
        <w:t>George Taylor will be asked to cut back the growth on the tree trunk at the crossroads at Prince of Wa</w:t>
      </w:r>
      <w:r w:rsidR="00134003">
        <w:t>les Road/Cargate Lane as NCC had</w:t>
      </w:r>
      <w:r>
        <w:t xml:space="preserve"> not yet carried out the work.</w:t>
      </w:r>
    </w:p>
    <w:p w:rsidR="00D123DE" w:rsidRDefault="00D123DE" w:rsidP="00D123DE">
      <w:pPr>
        <w:pStyle w:val="DefaultText"/>
      </w:pPr>
    </w:p>
    <w:p w:rsidR="00D123DE" w:rsidRDefault="00D123DE" w:rsidP="004E532B">
      <w:pPr>
        <w:pStyle w:val="DefaultText"/>
        <w:numPr>
          <w:ilvl w:val="0"/>
          <w:numId w:val="6"/>
        </w:numPr>
        <w:ind w:left="426" w:hanging="426"/>
      </w:pPr>
      <w:r>
        <w:t>The clerk was asked to contact NCC to ask that footpath no:10 (between fp 11 and Prince of Wales Road) be cut.</w:t>
      </w:r>
    </w:p>
    <w:p w:rsidR="00D123DE" w:rsidRDefault="00D123DE" w:rsidP="00D123DE">
      <w:pPr>
        <w:pStyle w:val="DefaultText"/>
      </w:pPr>
    </w:p>
    <w:p w:rsidR="006125FC" w:rsidRPr="00D123DE" w:rsidRDefault="006125FC" w:rsidP="00D123DE">
      <w:pPr>
        <w:pStyle w:val="DefaultText"/>
        <w:numPr>
          <w:ilvl w:val="0"/>
          <w:numId w:val="6"/>
        </w:numPr>
        <w:ind w:left="426" w:hanging="426"/>
      </w:pPr>
      <w:r>
        <w:t>The next meeting will be</w:t>
      </w:r>
      <w:r w:rsidR="00C00741">
        <w:t xml:space="preserve"> on Thursday, 2nd Jul</w:t>
      </w:r>
      <w:r w:rsidR="006E6D7A">
        <w:t>y 2015</w:t>
      </w:r>
      <w:r>
        <w:t>.</w:t>
      </w:r>
    </w:p>
    <w:p w:rsidR="006125FC" w:rsidRDefault="006125FC">
      <w:pPr>
        <w:pStyle w:val="DefaultText"/>
        <w:rPr>
          <w:b/>
          <w:u w:val="single"/>
        </w:rPr>
      </w:pPr>
    </w:p>
    <w:p w:rsidR="006125FC" w:rsidRDefault="006125FC">
      <w:pPr>
        <w:pStyle w:val="DefaultText"/>
      </w:pPr>
    </w:p>
    <w:sectPr w:rsidR="006125FC" w:rsidSect="00442FB0">
      <w:footerReference w:type="default" r:id="rId7"/>
      <w:pgSz w:w="12240" w:h="15840"/>
      <w:pgMar w:top="1440" w:right="1440" w:bottom="1440" w:left="1440" w:header="648" w:footer="6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8D9" w:rsidRDefault="00AB68D9">
      <w:r>
        <w:separator/>
      </w:r>
    </w:p>
  </w:endnote>
  <w:endnote w:type="continuationSeparator" w:id="0">
    <w:p w:rsidR="00AB68D9" w:rsidRDefault="00AB6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6841"/>
      <w:docPartObj>
        <w:docPartGallery w:val="Page Numbers (Bottom of Page)"/>
        <w:docPartUnique/>
      </w:docPartObj>
    </w:sdtPr>
    <w:sdtContent>
      <w:p w:rsidR="009D4416" w:rsidRDefault="009D4416">
        <w:pPr>
          <w:pStyle w:val="Footer"/>
          <w:jc w:val="right"/>
        </w:pPr>
        <w:r>
          <w:t xml:space="preserve">04.06.2015       </w:t>
        </w:r>
        <w:fldSimple w:instr=" PAGE   \* MERGEFORMAT ">
          <w:r w:rsidR="006268D6">
            <w:rPr>
              <w:noProof/>
            </w:rPr>
            <w:t>1</w:t>
          </w:r>
        </w:fldSimple>
      </w:p>
    </w:sdtContent>
  </w:sdt>
  <w:p w:rsidR="009D4416" w:rsidRDefault="009D44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8D9" w:rsidRDefault="00AB68D9">
      <w:r>
        <w:separator/>
      </w:r>
    </w:p>
  </w:footnote>
  <w:footnote w:type="continuationSeparator" w:id="0">
    <w:p w:rsidR="00AB68D9" w:rsidRDefault="00AB68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C09C2"/>
    <w:multiLevelType w:val="hybridMultilevel"/>
    <w:tmpl w:val="41224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4A7610"/>
    <w:multiLevelType w:val="hybridMultilevel"/>
    <w:tmpl w:val="BE069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E333AD"/>
    <w:multiLevelType w:val="hybridMultilevel"/>
    <w:tmpl w:val="F77AB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182E05"/>
    <w:multiLevelType w:val="hybridMultilevel"/>
    <w:tmpl w:val="0F9646D0"/>
    <w:lvl w:ilvl="0" w:tplc="4620A6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115CF1"/>
    <w:multiLevelType w:val="hybridMultilevel"/>
    <w:tmpl w:val="75F83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99C219E"/>
    <w:multiLevelType w:val="hybridMultilevel"/>
    <w:tmpl w:val="9E4EB86C"/>
    <w:lvl w:ilvl="0" w:tplc="EF1EF8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0D2BE0"/>
    <w:rsid w:val="00027724"/>
    <w:rsid w:val="000447F8"/>
    <w:rsid w:val="000C3D69"/>
    <w:rsid w:val="000D2003"/>
    <w:rsid w:val="000D2BE0"/>
    <w:rsid w:val="0010584A"/>
    <w:rsid w:val="00121E15"/>
    <w:rsid w:val="00134003"/>
    <w:rsid w:val="0014303A"/>
    <w:rsid w:val="001655B8"/>
    <w:rsid w:val="001A7E78"/>
    <w:rsid w:val="00210C54"/>
    <w:rsid w:val="002204E3"/>
    <w:rsid w:val="00277E67"/>
    <w:rsid w:val="002C1818"/>
    <w:rsid w:val="002F2254"/>
    <w:rsid w:val="002F58CA"/>
    <w:rsid w:val="00324953"/>
    <w:rsid w:val="003377A8"/>
    <w:rsid w:val="0035538F"/>
    <w:rsid w:val="00383298"/>
    <w:rsid w:val="003A2554"/>
    <w:rsid w:val="003C446B"/>
    <w:rsid w:val="003C6519"/>
    <w:rsid w:val="003F25AE"/>
    <w:rsid w:val="00442FB0"/>
    <w:rsid w:val="004459DE"/>
    <w:rsid w:val="00490995"/>
    <w:rsid w:val="004C6C4D"/>
    <w:rsid w:val="004E532B"/>
    <w:rsid w:val="004F705B"/>
    <w:rsid w:val="00523AB6"/>
    <w:rsid w:val="005410ED"/>
    <w:rsid w:val="00556A24"/>
    <w:rsid w:val="005A2921"/>
    <w:rsid w:val="00601D61"/>
    <w:rsid w:val="00604067"/>
    <w:rsid w:val="006125FC"/>
    <w:rsid w:val="006170AA"/>
    <w:rsid w:val="00624421"/>
    <w:rsid w:val="006268D6"/>
    <w:rsid w:val="006D7FEE"/>
    <w:rsid w:val="006E6D7A"/>
    <w:rsid w:val="006E715A"/>
    <w:rsid w:val="007345E7"/>
    <w:rsid w:val="00750AFE"/>
    <w:rsid w:val="00773D87"/>
    <w:rsid w:val="0077754C"/>
    <w:rsid w:val="007A7396"/>
    <w:rsid w:val="007B0909"/>
    <w:rsid w:val="007C578C"/>
    <w:rsid w:val="00813B44"/>
    <w:rsid w:val="00816F50"/>
    <w:rsid w:val="008351E3"/>
    <w:rsid w:val="00842174"/>
    <w:rsid w:val="008779A3"/>
    <w:rsid w:val="00886BAC"/>
    <w:rsid w:val="008927B9"/>
    <w:rsid w:val="00892C7D"/>
    <w:rsid w:val="008F6ACB"/>
    <w:rsid w:val="0095325F"/>
    <w:rsid w:val="009906A1"/>
    <w:rsid w:val="009D4416"/>
    <w:rsid w:val="009D4FC2"/>
    <w:rsid w:val="00A22D9E"/>
    <w:rsid w:val="00AB68D9"/>
    <w:rsid w:val="00B9232F"/>
    <w:rsid w:val="00BC5CF4"/>
    <w:rsid w:val="00BF3B29"/>
    <w:rsid w:val="00C00741"/>
    <w:rsid w:val="00C24AEE"/>
    <w:rsid w:val="00C75D84"/>
    <w:rsid w:val="00C91CC1"/>
    <w:rsid w:val="00CB4CA4"/>
    <w:rsid w:val="00CB6EEA"/>
    <w:rsid w:val="00CF0F02"/>
    <w:rsid w:val="00D05F5A"/>
    <w:rsid w:val="00D0712F"/>
    <w:rsid w:val="00D123DE"/>
    <w:rsid w:val="00D15EA5"/>
    <w:rsid w:val="00D34424"/>
    <w:rsid w:val="00D674F3"/>
    <w:rsid w:val="00D74F05"/>
    <w:rsid w:val="00DE4E8A"/>
    <w:rsid w:val="00DF2B26"/>
    <w:rsid w:val="00DF46FC"/>
    <w:rsid w:val="00E16BFF"/>
    <w:rsid w:val="00E22F09"/>
    <w:rsid w:val="00E35E98"/>
    <w:rsid w:val="00E6637F"/>
    <w:rsid w:val="00E72782"/>
    <w:rsid w:val="00EC4CAE"/>
    <w:rsid w:val="00ED7889"/>
    <w:rsid w:val="00EE53B6"/>
    <w:rsid w:val="00EF5A04"/>
    <w:rsid w:val="00F01218"/>
    <w:rsid w:val="00F02DF0"/>
    <w:rsid w:val="00F86051"/>
    <w:rsid w:val="00FE4B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FB0"/>
    <w:pPr>
      <w:overflowPunct w:val="0"/>
      <w:autoSpaceDE w:val="0"/>
      <w:autoSpaceDN w:val="0"/>
      <w:adjustRightInd w:val="0"/>
      <w:textAlignment w:val="baseline"/>
    </w:pPr>
    <w:rPr>
      <w:lang w:eastAsia="en-US"/>
    </w:rPr>
  </w:style>
  <w:style w:type="paragraph" w:styleId="Heading1">
    <w:name w:val="heading 1"/>
    <w:basedOn w:val="Normal"/>
    <w:qFormat/>
    <w:rsid w:val="00442FB0"/>
    <w:pPr>
      <w:spacing w:before="280"/>
      <w:outlineLvl w:val="0"/>
    </w:pPr>
    <w:rPr>
      <w:rFonts w:ascii="Arial Black" w:hAnsi="Arial Black"/>
      <w:color w:val="000000"/>
      <w:sz w:val="28"/>
    </w:rPr>
  </w:style>
  <w:style w:type="paragraph" w:styleId="Heading2">
    <w:name w:val="heading 2"/>
    <w:basedOn w:val="Normal"/>
    <w:qFormat/>
    <w:rsid w:val="00442FB0"/>
    <w:pPr>
      <w:spacing w:before="120"/>
      <w:outlineLvl w:val="1"/>
    </w:pPr>
    <w:rPr>
      <w:rFonts w:ascii="Arial" w:hAnsi="Arial"/>
      <w:b/>
      <w:color w:val="000000"/>
      <w:sz w:val="24"/>
    </w:rPr>
  </w:style>
  <w:style w:type="paragraph" w:styleId="Heading3">
    <w:name w:val="heading 3"/>
    <w:basedOn w:val="Normal"/>
    <w:qFormat/>
    <w:rsid w:val="00442FB0"/>
    <w:pPr>
      <w:spacing w:before="120"/>
      <w:outlineLvl w:val="2"/>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3B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442FB0"/>
    <w:pPr>
      <w:spacing w:after="240"/>
      <w:jc w:val="center"/>
    </w:pPr>
    <w:rPr>
      <w:rFonts w:ascii="Arial Black" w:hAnsi="Arial Black"/>
      <w:color w:val="000000"/>
      <w:sz w:val="48"/>
    </w:rPr>
  </w:style>
  <w:style w:type="paragraph" w:customStyle="1" w:styleId="OutlineNotIndented">
    <w:name w:val="Outline (Not Indented)"/>
    <w:basedOn w:val="Normal"/>
    <w:rsid w:val="00442FB0"/>
    <w:rPr>
      <w:color w:val="000000"/>
      <w:sz w:val="24"/>
    </w:rPr>
  </w:style>
  <w:style w:type="paragraph" w:customStyle="1" w:styleId="OutlineIndented">
    <w:name w:val="Outline (Indented)"/>
    <w:basedOn w:val="Normal"/>
    <w:rsid w:val="00442FB0"/>
    <w:rPr>
      <w:color w:val="000000"/>
      <w:sz w:val="24"/>
    </w:rPr>
  </w:style>
  <w:style w:type="paragraph" w:customStyle="1" w:styleId="TableText">
    <w:name w:val="Table Text"/>
    <w:basedOn w:val="Normal"/>
    <w:rsid w:val="00442FB0"/>
    <w:pPr>
      <w:jc w:val="right"/>
    </w:pPr>
    <w:rPr>
      <w:color w:val="000000"/>
      <w:sz w:val="24"/>
    </w:rPr>
  </w:style>
  <w:style w:type="paragraph" w:customStyle="1" w:styleId="NumberList">
    <w:name w:val="Number List"/>
    <w:basedOn w:val="Normal"/>
    <w:rsid w:val="00442FB0"/>
    <w:rPr>
      <w:color w:val="000000"/>
      <w:sz w:val="24"/>
    </w:rPr>
  </w:style>
  <w:style w:type="paragraph" w:customStyle="1" w:styleId="FirstLineIndent">
    <w:name w:val="First Line Indent"/>
    <w:basedOn w:val="Normal"/>
    <w:rsid w:val="00442FB0"/>
    <w:pPr>
      <w:ind w:firstLine="720"/>
    </w:pPr>
    <w:rPr>
      <w:color w:val="000000"/>
      <w:sz w:val="24"/>
    </w:rPr>
  </w:style>
  <w:style w:type="paragraph" w:customStyle="1" w:styleId="Bullet2">
    <w:name w:val="Bullet 2"/>
    <w:basedOn w:val="Normal"/>
    <w:rsid w:val="00442FB0"/>
    <w:rPr>
      <w:color w:val="000000"/>
      <w:sz w:val="24"/>
    </w:rPr>
  </w:style>
  <w:style w:type="paragraph" w:customStyle="1" w:styleId="Bullet1">
    <w:name w:val="Bullet 1"/>
    <w:basedOn w:val="Normal"/>
    <w:rsid w:val="00442FB0"/>
    <w:rPr>
      <w:color w:val="000000"/>
      <w:sz w:val="24"/>
    </w:rPr>
  </w:style>
  <w:style w:type="paragraph" w:customStyle="1" w:styleId="BodySingle">
    <w:name w:val="Body Single"/>
    <w:basedOn w:val="Normal"/>
    <w:rsid w:val="00442FB0"/>
    <w:rPr>
      <w:color w:val="000000"/>
      <w:sz w:val="24"/>
    </w:rPr>
  </w:style>
  <w:style w:type="paragraph" w:customStyle="1" w:styleId="DefaultText">
    <w:name w:val="Default Text"/>
    <w:basedOn w:val="Normal"/>
    <w:rsid w:val="00442FB0"/>
    <w:rPr>
      <w:color w:val="000000"/>
      <w:sz w:val="24"/>
    </w:rPr>
  </w:style>
  <w:style w:type="paragraph" w:styleId="ListParagraph">
    <w:name w:val="List Paragraph"/>
    <w:basedOn w:val="Normal"/>
    <w:uiPriority w:val="34"/>
    <w:qFormat/>
    <w:rsid w:val="00E22F09"/>
    <w:pPr>
      <w:ind w:left="720"/>
      <w:contextualSpacing/>
    </w:pPr>
  </w:style>
  <w:style w:type="paragraph" w:styleId="Header">
    <w:name w:val="header"/>
    <w:basedOn w:val="Normal"/>
    <w:link w:val="HeaderChar"/>
    <w:uiPriority w:val="99"/>
    <w:semiHidden/>
    <w:unhideWhenUsed/>
    <w:rsid w:val="009D4416"/>
    <w:pPr>
      <w:tabs>
        <w:tab w:val="center" w:pos="4513"/>
        <w:tab w:val="right" w:pos="9026"/>
      </w:tabs>
    </w:pPr>
  </w:style>
  <w:style w:type="character" w:customStyle="1" w:styleId="HeaderChar">
    <w:name w:val="Header Char"/>
    <w:basedOn w:val="DefaultParagraphFont"/>
    <w:link w:val="Header"/>
    <w:uiPriority w:val="99"/>
    <w:semiHidden/>
    <w:rsid w:val="009D4416"/>
    <w:rPr>
      <w:lang w:eastAsia="en-US"/>
    </w:rPr>
  </w:style>
  <w:style w:type="paragraph" w:styleId="Footer">
    <w:name w:val="footer"/>
    <w:basedOn w:val="Normal"/>
    <w:link w:val="FooterChar"/>
    <w:uiPriority w:val="99"/>
    <w:unhideWhenUsed/>
    <w:rsid w:val="009D4416"/>
    <w:pPr>
      <w:tabs>
        <w:tab w:val="center" w:pos="4513"/>
        <w:tab w:val="right" w:pos="9026"/>
      </w:tabs>
    </w:pPr>
  </w:style>
  <w:style w:type="character" w:customStyle="1" w:styleId="FooterChar">
    <w:name w:val="Footer Char"/>
    <w:basedOn w:val="DefaultParagraphFont"/>
    <w:link w:val="Footer"/>
    <w:uiPriority w:val="99"/>
    <w:rsid w:val="009D4416"/>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APC</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2</cp:revision>
  <cp:lastPrinted>2015-06-04T16:26:00Z</cp:lastPrinted>
  <dcterms:created xsi:type="dcterms:W3CDTF">2015-06-26T17:33:00Z</dcterms:created>
  <dcterms:modified xsi:type="dcterms:W3CDTF">2015-06-26T17:33:00Z</dcterms:modified>
</cp:coreProperties>
</file>